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2" w:rsidRDefault="005A06F2" w:rsidP="00A46842">
      <w:bookmarkStart w:id="0" w:name="_GoBack"/>
      <w:bookmarkEnd w:id="0"/>
    </w:p>
    <w:tbl>
      <w:tblPr>
        <w:tblpPr w:leftFromText="141" w:rightFromText="141" w:vertAnchor="text" w:horzAnchor="margin" w:tblpXSpec="center" w:tblpY="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950C14" w:rsidRPr="00BB757E" w:rsidTr="00E32D3D">
        <w:trPr>
          <w:trHeight w:val="112"/>
        </w:trPr>
        <w:tc>
          <w:tcPr>
            <w:tcW w:w="5000" w:type="pct"/>
            <w:shd w:val="clear" w:color="auto" w:fill="A6A6A6"/>
          </w:tcPr>
          <w:p w:rsidR="00950C14" w:rsidRPr="00BB757E" w:rsidRDefault="00950C14" w:rsidP="00950C1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/>
                <w:sz w:val="20"/>
                <w:szCs w:val="20"/>
              </w:rPr>
              <w:t>INTRODUCCIÓN</w:t>
            </w:r>
          </w:p>
        </w:tc>
      </w:tr>
      <w:tr w:rsidR="00950C14" w:rsidRPr="00BB757E" w:rsidTr="00E32D3D">
        <w:trPr>
          <w:trHeight w:val="112"/>
        </w:trPr>
        <w:tc>
          <w:tcPr>
            <w:tcW w:w="5000" w:type="pct"/>
            <w:shd w:val="clear" w:color="auto" w:fill="FFFFFF"/>
          </w:tcPr>
          <w:p w:rsidR="00950C14" w:rsidRPr="00BB757E" w:rsidRDefault="00950C14" w:rsidP="009D0734">
            <w:pPr>
              <w:ind w:right="160"/>
              <w:jc w:val="both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noProof/>
                <w:sz w:val="20"/>
                <w:szCs w:val="20"/>
              </w:rPr>
              <w:t>A continuacion se presentará el estudio del sector económico y de los oferentes por parte del IDEAM conforme con lo dispuesto en el artículo 15 del Decreto 1510 de 2013: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Cs/>
                <w:sz w:val="20"/>
                <w:szCs w:val="20"/>
              </w:rPr>
              <w:t xml:space="preserve">En virtud del objeto contractual que se enmarca en la adquisición de: </w:t>
            </w:r>
            <w:r w:rsidRPr="00BB757E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(se diligencian los espacios marcando con una X según corresponda)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757E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C63533" wp14:editId="10F3ABBD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143510</wp:posOffset>
                      </wp:positionV>
                      <wp:extent cx="1038225" cy="228600"/>
                      <wp:effectExtent l="0" t="0" r="28575" b="1905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8.1pt;margin-top:11.3pt;width:8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"/>
                  </w:pict>
                </mc:Fallback>
              </mc:AlternateConten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Cs/>
                <w:sz w:val="20"/>
                <w:szCs w:val="20"/>
              </w:rPr>
              <w:t>BIENES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757E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02CB3" wp14:editId="5A8FD453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150495</wp:posOffset>
                      </wp:positionV>
                      <wp:extent cx="1038225" cy="228600"/>
                      <wp:effectExtent l="0" t="0" r="28575" b="1905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98.1pt;margin-top:11.85pt;width:8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ezHwIAAD0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"/>
                  </w:pict>
                </mc:Fallback>
              </mc:AlternateConten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Cs/>
                <w:sz w:val="20"/>
                <w:szCs w:val="20"/>
              </w:rPr>
              <w:t>SERVICIOS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757E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D15363" wp14:editId="2B78D1A3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163830</wp:posOffset>
                      </wp:positionV>
                      <wp:extent cx="1038225" cy="228600"/>
                      <wp:effectExtent l="0" t="0" r="28575" b="1905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97.35pt;margin-top:12.9pt;width:8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lLHgIAAD0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"/>
                  </w:pict>
                </mc:Fallback>
              </mc:AlternateConten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Cs/>
                <w:sz w:val="20"/>
                <w:szCs w:val="20"/>
              </w:rPr>
              <w:t>OBRAS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/>
                <w:sz w:val="20"/>
                <w:szCs w:val="20"/>
              </w:rPr>
              <w:t>Observación y Fuente de Consulta: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757E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0F176E" wp14:editId="3F02C029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148590</wp:posOffset>
                      </wp:positionV>
                      <wp:extent cx="1038225" cy="228600"/>
                      <wp:effectExtent l="0" t="0" r="28575" b="1905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8.1pt;margin-top:11.7pt;width:81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gE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"/>
                  </w:pict>
                </mc:Fallback>
              </mc:AlternateConten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Cs/>
                <w:sz w:val="20"/>
                <w:szCs w:val="20"/>
              </w:rPr>
              <w:t>PÚBLICA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757E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92BFA1" wp14:editId="03CE826C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145415</wp:posOffset>
                      </wp:positionV>
                      <wp:extent cx="1038225" cy="228600"/>
                      <wp:effectExtent l="0" t="0" r="28575" b="1905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8.1pt;margin-top:11.45pt;width:8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"/>
                  </w:pict>
                </mc:Fallback>
              </mc:AlternateConten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Cs/>
                <w:sz w:val="20"/>
                <w:szCs w:val="20"/>
              </w:rPr>
              <w:t xml:space="preserve">PRIVADA 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57E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6E112C" wp14:editId="2D9597B5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119380</wp:posOffset>
                      </wp:positionV>
                      <wp:extent cx="1038225" cy="228600"/>
                      <wp:effectExtent l="0" t="0" r="28575" b="1905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98.1pt;margin-top:9.4pt;width:8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I1HgIAAD0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"/>
                  </w:pict>
                </mc:Fallback>
              </mc:AlternateConten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Cs/>
                <w:sz w:val="20"/>
                <w:szCs w:val="20"/>
              </w:rPr>
              <w:t>MIXTA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50C14" w:rsidRPr="00BB757E" w:rsidTr="00E32D3D">
        <w:trPr>
          <w:trHeight w:val="112"/>
        </w:trPr>
        <w:tc>
          <w:tcPr>
            <w:tcW w:w="5000" w:type="pct"/>
            <w:shd w:val="clear" w:color="auto" w:fill="F2F2F2"/>
          </w:tcPr>
          <w:p w:rsidR="00950C14" w:rsidRPr="00BB757E" w:rsidRDefault="00950C14" w:rsidP="009D07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/>
                <w:sz w:val="20"/>
                <w:szCs w:val="20"/>
              </w:rPr>
              <w:t>2.OBJETO CONTRACTUAL</w:t>
            </w:r>
          </w:p>
        </w:tc>
      </w:tr>
      <w:tr w:rsidR="00950C14" w:rsidRPr="00BB757E" w:rsidTr="00E32D3D">
        <w:trPr>
          <w:trHeight w:val="112"/>
        </w:trPr>
        <w:tc>
          <w:tcPr>
            <w:tcW w:w="5000" w:type="pct"/>
          </w:tcPr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  <w:r w:rsidRPr="00BB757E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XXXXXXXXXXXXXXXXXXXXXXXXXXXX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</w:p>
        </w:tc>
      </w:tr>
      <w:tr w:rsidR="00950C14" w:rsidRPr="00BB757E" w:rsidTr="00E32D3D">
        <w:trPr>
          <w:trHeight w:val="112"/>
        </w:trPr>
        <w:tc>
          <w:tcPr>
            <w:tcW w:w="5000" w:type="pct"/>
            <w:shd w:val="clear" w:color="auto" w:fill="F2F2F2"/>
          </w:tcPr>
          <w:p w:rsidR="00950C14" w:rsidRPr="00BB757E" w:rsidRDefault="00950C14" w:rsidP="009D07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/>
                <w:sz w:val="20"/>
                <w:szCs w:val="20"/>
              </w:rPr>
              <w:t>3.SECTOR ECONÓMICO</w:t>
            </w:r>
          </w:p>
        </w:tc>
      </w:tr>
      <w:tr w:rsidR="00950C14" w:rsidRPr="00BB757E" w:rsidTr="00E32D3D">
        <w:trPr>
          <w:trHeight w:val="112"/>
        </w:trPr>
        <w:tc>
          <w:tcPr>
            <w:tcW w:w="5000" w:type="pct"/>
          </w:tcPr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/>
                <w:sz w:val="20"/>
                <w:szCs w:val="20"/>
              </w:rPr>
              <w:t>ANÁLISIS DEL MERCADO – ASPECTOS GENERALES: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93"/>
              <w:gridCol w:w="1225"/>
              <w:gridCol w:w="995"/>
              <w:gridCol w:w="2389"/>
              <w:gridCol w:w="1926"/>
            </w:tblGrid>
            <w:tr w:rsidR="00950C14" w:rsidRPr="00BB757E" w:rsidTr="00E32D3D">
              <w:tc>
                <w:tcPr>
                  <w:tcW w:w="105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  <w:t>TIPO DE MERCADO</w:t>
                  </w: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  <w:t>NACIONAL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  <w:t>INTERNACIONAL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rPr>
                <w:trHeight w:val="152"/>
              </w:trPr>
              <w:tc>
                <w:tcPr>
                  <w:tcW w:w="2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  <w:t>NATURALEZA DE LOS PROVEEDORES</w:t>
                  </w:r>
                </w:p>
              </w:tc>
              <w:tc>
                <w:tcPr>
                  <w:tcW w:w="1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  <w:t>(Público)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  <w:t>(Privado)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  <w:t>(Economía Mixta)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  <w:t>PRODUCTOR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  <w:t>MAYORISTA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  <w:t>COMERCIALIZADOR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  <w:t>MINORISTA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rPr>
                <w:trHeight w:val="152"/>
              </w:trPr>
              <w:tc>
                <w:tcPr>
                  <w:tcW w:w="2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rPr>
                <w:trHeight w:val="152"/>
              </w:trPr>
              <w:tc>
                <w:tcPr>
                  <w:tcW w:w="2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rPr>
                <w:trHeight w:val="152"/>
              </w:trPr>
              <w:tc>
                <w:tcPr>
                  <w:tcW w:w="2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Cs/>
                <w:sz w:val="20"/>
                <w:szCs w:val="20"/>
              </w:rPr>
              <w:t>En los sectores: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57"/>
              <w:gridCol w:w="2022"/>
              <w:gridCol w:w="2426"/>
              <w:gridCol w:w="2023"/>
            </w:tblGrid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JUSTICIA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FINANCIERO, HACIENDA, CRÉDITO PÚBLICO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DEFENSA Y SEGURIDAD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MINAS Y ENERGÍA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INTERIOR Y GOBIERNO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COMERCIO, INDUSTRIA Y TURISMO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RELACIONES EXTERIORES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TECNOLOGÍA INFORMACIÓN Y LAS COMUNICACIONES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CULTURA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AMBIENTE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AGRICULTURA Y DESARROLLO RURAL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TRANSPORTE E INFRAESTRUCTURA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VIVIENDA Y CONSTRUCCIÓN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LABORAL Y DE TRABAJO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EDUCACIÓN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SALUD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lastRenderedPageBreak/>
                    <w:t>ECONOMIA SOLIDARIA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CIENCIA, TECNOLOGÍA E INNOVACIÓN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DEPORTE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FUNCIÓN PÚBLICA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i/>
                <w:sz w:val="20"/>
                <w:szCs w:val="20"/>
              </w:rPr>
              <w:t>Económico: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84"/>
              <w:gridCol w:w="511"/>
              <w:gridCol w:w="537"/>
              <w:gridCol w:w="3134"/>
              <w:gridCol w:w="2562"/>
            </w:tblGrid>
            <w:tr w:rsidR="00950C14" w:rsidRPr="00BB757E" w:rsidTr="00E32D3D"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APLICA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3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Observaciones</w:t>
                  </w:r>
                </w:p>
              </w:tc>
            </w:tr>
            <w:tr w:rsidR="00950C14" w:rsidRPr="00BB757E" w:rsidTr="00E32D3D">
              <w:tc>
                <w:tcPr>
                  <w:tcW w:w="2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Productos o Servicios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Agentes especiales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Organismo que vigila y regula la actividad del sector escogido</w:t>
                  </w: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 xml:space="preserve">Gremios o Asociaciones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Colectividades que reúnen las diferentes personas que agrupa el sector</w:t>
                  </w: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Cifras en Ventas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Consultas en el interior del país frente a la cantidad en millones de las ventas obtenidas por el sector</w:t>
                  </w: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Perspectivas de Crecimiento, Inversión y Ventas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 xml:space="preserve">El DANE y las agremiaciones expiden estadísticas y probabilidades de crecimiento, puede citar distintas fuentes en este </w:t>
                  </w:r>
                  <w:proofErr w:type="spellStart"/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item</w:t>
                  </w:r>
                  <w:proofErr w:type="spellEnd"/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 xml:space="preserve">Variables económicas que el sector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Existen regímenes aplicables tributarios especiales y cómo se ha comportado históricamente la compra de dichos artículos, frente a las condiciones de: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1. Liquidez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2. Endeudamiento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3. Rentabilidad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4. IPC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5. Inflación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6. SMMLV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7. TRM</w:t>
                  </w: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Cadena de Producción y Distribución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Cuáles son los diferentes canales de producción y distribución, es el circuito a través del cual los fabricantes ponen a disposición de los consumidores los productos para que los adquieran; ejemplo: transporte, almacenamiento, etc.</w:t>
                  </w: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Materias Primas de Producción y Variación de Precios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Solo para ciertos casos, se requiere especificar si los elementos que se pretende adquirir deben tener un proceso de transformación de tipo industrial</w:t>
                  </w: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 xml:space="preserve">Dinámica de </w:t>
                  </w: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lastRenderedPageBreak/>
                    <w:t>Importaciones, exportaciones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 xml:space="preserve">Cuál ha sido el comportamiento </w:t>
                  </w: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lastRenderedPageBreak/>
                    <w:t>de las importaciones y exportaciones de los productos a adquirir</w:t>
                  </w:r>
                </w:p>
              </w:tc>
            </w:tr>
          </w:tbl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i/>
                <w:sz w:val="20"/>
                <w:szCs w:val="20"/>
              </w:rPr>
              <w:t>Técnico: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6"/>
              <w:gridCol w:w="511"/>
              <w:gridCol w:w="537"/>
              <w:gridCol w:w="3136"/>
              <w:gridCol w:w="2518"/>
            </w:tblGrid>
            <w:tr w:rsidR="00950C14" w:rsidRPr="00BB757E" w:rsidTr="00E32D3D"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APLICA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3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Observaciones</w:t>
                  </w:r>
                </w:p>
              </w:tc>
            </w:tr>
            <w:tr w:rsidR="00950C14" w:rsidRPr="00BB757E" w:rsidTr="00E32D3D">
              <w:tc>
                <w:tcPr>
                  <w:tcW w:w="2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Cambios Tecnológicos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Puede relacionar la evolución tecnológica que ha tenido el producto o su producción</w:t>
                  </w: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Característica de los productos o servicios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Descripción general del producto o servicio a adquirir</w:t>
                  </w: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 xml:space="preserve">Especificaciones de Calidad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Los productos y Servicios poseen alguna norma técnica en su fabricación o elaboración</w:t>
                  </w:r>
                  <w:proofErr w:type="gramStart"/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Condiciones de Entrega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Consulte diferentes fuentes de las posibles fuentes de entrega, por ejemplo: por importación</w:t>
                  </w: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Tiempos de Entrega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Cuánto tiempo el mercado puede atender la necesidad en realizar la entrega del producto y/o servicio</w:t>
                  </w:r>
                  <w:proofErr w:type="gramStart"/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</w:tr>
          </w:tbl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i/>
                <w:sz w:val="20"/>
                <w:szCs w:val="20"/>
              </w:rPr>
              <w:t>Regulatorio: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68"/>
              <w:gridCol w:w="513"/>
              <w:gridCol w:w="538"/>
              <w:gridCol w:w="3170"/>
              <w:gridCol w:w="2539"/>
            </w:tblGrid>
            <w:tr w:rsidR="00950C14" w:rsidRPr="00BB757E" w:rsidTr="00E32D3D"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APLICA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3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Observaciones</w:t>
                  </w:r>
                </w:p>
              </w:tc>
            </w:tr>
            <w:tr w:rsidR="00950C14" w:rsidRPr="00BB757E" w:rsidTr="00E32D3D">
              <w:tc>
                <w:tcPr>
                  <w:tcW w:w="2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Normatividad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¿Las compras a realizar están reguladas? ¿Bajo qué normatividad es aplicable al sector?</w:t>
                  </w:r>
                </w:p>
              </w:tc>
            </w:tr>
          </w:tbl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i/>
                <w:sz w:val="20"/>
                <w:szCs w:val="20"/>
              </w:rPr>
              <w:t>Otros: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33"/>
              <w:gridCol w:w="514"/>
              <w:gridCol w:w="539"/>
              <w:gridCol w:w="3191"/>
              <w:gridCol w:w="2551"/>
            </w:tblGrid>
            <w:tr w:rsidR="00950C14" w:rsidRPr="00BB757E" w:rsidTr="00E32D3D"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APLICA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3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Observaciones</w:t>
                  </w:r>
                </w:p>
              </w:tc>
            </w:tr>
            <w:tr w:rsidR="00950C14" w:rsidRPr="00BB757E" w:rsidTr="00E32D3D">
              <w:tc>
                <w:tcPr>
                  <w:tcW w:w="2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Otras aspectos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¿Cómo se ha comportado el mercado en el desarrollo del histórico de compras de la entidad?</w:t>
                  </w:r>
                </w:p>
              </w:tc>
            </w:tr>
          </w:tbl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/>
                <w:sz w:val="20"/>
                <w:szCs w:val="20"/>
              </w:rPr>
              <w:t>ANÁLISIS DE LA DEMANDA: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i/>
                <w:sz w:val="20"/>
                <w:szCs w:val="20"/>
              </w:rPr>
              <w:t>¿Cómo ha adquirido la Entidad Estatal en el pasado este bien, obra o servicio? La Entidad Estatal debe analizar el comportamiento de sus adquisiciones anteriores del bien, obra o servicio, teniendo en cuenta: que se puede buscar fuentes de consulta como: SECOP, DANE, BANREP, SUPERFINANCIERA, SUPERSOCIEDADES, entre otros.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i/>
                <w:sz w:val="20"/>
                <w:szCs w:val="20"/>
              </w:rPr>
              <w:t>De otra parte, en caso de que exista el registro histórico de la entidad, éste puede ser utilizado como fuente de consulta alterna.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28"/>
              <w:gridCol w:w="822"/>
              <w:gridCol w:w="824"/>
              <w:gridCol w:w="4854"/>
            </w:tblGrid>
            <w:tr w:rsidR="00950C14" w:rsidRPr="00BB757E" w:rsidTr="00E32D3D">
              <w:tc>
                <w:tcPr>
                  <w:tcW w:w="2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 xml:space="preserve">Fuente de </w:t>
                  </w: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lastRenderedPageBreak/>
                    <w:t>Consulta</w:t>
                  </w:r>
                </w:p>
              </w:tc>
              <w:tc>
                <w:tcPr>
                  <w:tcW w:w="6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lastRenderedPageBreak/>
                    <w:t>Descripción</w:t>
                  </w:r>
                </w:p>
              </w:tc>
            </w:tr>
            <w:tr w:rsidR="00950C14" w:rsidRPr="00BB757E" w:rsidTr="00E32D3D">
              <w:tc>
                <w:tcPr>
                  <w:tcW w:w="2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  <w:t>Web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  <w:t>Otra ¿Cuál?</w:t>
                  </w:r>
                </w:p>
              </w:tc>
              <w:tc>
                <w:tcPr>
                  <w:tcW w:w="6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Modalidad de selección del contratista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Objeto del contrato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Cantidad del bien, obra o servicio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Autorizaciones, permisos y licencias requeridas para su ejecución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Valor de los contratos y forma de pago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Número de contratos suscritos para el efecto y vigencias de los mismos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Presupuesto con cargo al cual han sido ejecutados los contratos (inversión o funcionamiento) y si ha habido lugar a vigencias futuras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Oferentes que han participado en los procesos de selección y contratistas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Comportamiento de los contratistas e imposición de sanciones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Condiciones de pago establecidas en los contratos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Cronogramas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Tiempos y lugares de entrega acordados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Garantías exigidas y siniestros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b/>
                <w:sz w:val="20"/>
                <w:szCs w:val="20"/>
              </w:rPr>
              <w:t>ANÁLISIS DE LA OFERTA: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  <w:r w:rsidRPr="00BB757E">
              <w:rPr>
                <w:rFonts w:ascii="Arial Narrow" w:hAnsi="Arial Narrow" w:cs="Arial"/>
                <w:i/>
                <w:sz w:val="20"/>
                <w:szCs w:val="20"/>
              </w:rPr>
              <w:t>La Dependencia debe identificar los proveedores en el mercado del bien, obra o servicio, así como sus principales características como tamaño empresarial, ubicación, esquemas de producción y comportamiento financiero, por lo cual se recomienda el mecanismo de la forma de cotización así:</w:t>
            </w: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02"/>
              <w:gridCol w:w="714"/>
              <w:gridCol w:w="2844"/>
              <w:gridCol w:w="1384"/>
              <w:gridCol w:w="1384"/>
            </w:tblGrid>
            <w:tr w:rsidR="00950C14" w:rsidRPr="00BB757E" w:rsidTr="00E32D3D">
              <w:tc>
                <w:tcPr>
                  <w:tcW w:w="105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Metodología de Forma de Cotización</w:t>
                  </w:r>
                </w:p>
              </w:tc>
            </w:tr>
            <w:tr w:rsidR="00950C14" w:rsidRPr="00BB757E" w:rsidTr="00E32D3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Vía Telefónica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Tiempo Máximo de Espera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Correo Electrónico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Correo Certificado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Aplicación Web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Personalmente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Otra ¿Cuál?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84"/>
              <w:gridCol w:w="1256"/>
              <w:gridCol w:w="3017"/>
              <w:gridCol w:w="2271"/>
            </w:tblGrid>
            <w:tr w:rsidR="00950C14" w:rsidRPr="00BB757E" w:rsidTr="00E32D3D">
              <w:tc>
                <w:tcPr>
                  <w:tcW w:w="105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DINÁMICA DE PRODUCCIÓN, DISTRIBUCIÓN Y ENTREGA DE BIENES O SERVICIOS</w:t>
                  </w: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Aplica SI/NO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Aspectos en los que Aplica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Observaciones</w:t>
                  </w:r>
                </w:p>
              </w:tc>
            </w:tr>
            <w:tr w:rsidR="00950C14" w:rsidRPr="00BB757E" w:rsidTr="00E32D3D">
              <w:tc>
                <w:tcPr>
                  <w:tcW w:w="105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PRODUCCIÓN</w:t>
                  </w: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Concepto (ítem de compra)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Según Cotizaciones y Estudio Técnico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Se recomienda relacionar según códigos UNSC</w:t>
                  </w: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Unidad de Medida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Tiempo Probable de Fabricación, Producción y Realización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Tiempo de Realización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Régimen Tributario Aplicable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Necesidad de Transporte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50C14" w:rsidRPr="00BB757E" w:rsidTr="00E32D3D">
              <w:tc>
                <w:tcPr>
                  <w:tcW w:w="105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DISTRUBUCIÓN</w:t>
                  </w: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Capacidad de Entrega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Los Proveedores están en la capacidad de entregar los bienes y servicios en los sitios requeridos por la Entidad</w:t>
                  </w: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Costos de Distribución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¿Cuál es la diferencia de costos entre contratar el transporte y distribución al mismo proveedor del producto o contratar el transporte de forma independiente?</w:t>
                  </w: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Tiempo Probable de Entrega 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¿Cuántos son los tiempos estimados de entrega a fin de satisfacer a la necesidad de entidad?</w:t>
                  </w: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Necesidad de Almacenamiento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¿El producto permite ser almacenado o necesita de condiciones especiales para conservar sus propiedades?</w:t>
                  </w:r>
                </w:p>
              </w:tc>
            </w:tr>
            <w:tr w:rsidR="00950C14" w:rsidRPr="00BB757E" w:rsidTr="00E32D3D">
              <w:tc>
                <w:tcPr>
                  <w:tcW w:w="105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INVENTARIO</w:t>
                  </w:r>
                </w:p>
              </w:tc>
            </w:tr>
            <w:tr w:rsidR="00950C14" w:rsidRPr="00BB757E" w:rsidTr="00E32D3D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Cantidad Probable del Inventario del producto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B757E">
                    <w:rPr>
                      <w:rFonts w:ascii="Arial Narrow" w:hAnsi="Arial Narrow" w:cs="Arial"/>
                      <w:sz w:val="20"/>
                      <w:szCs w:val="20"/>
                    </w:rPr>
                    <w:t>La compra o el suministro de bienes requiere de un estudio de la forma como almacenan y manejan sus inventarios los posibles oferentes, ¿la entidad debe tener un stock mínimo de los bienes a adquirir?</w:t>
                  </w:r>
                </w:p>
                <w:p w:rsidR="00950C14" w:rsidRPr="00BB757E" w:rsidRDefault="00950C14" w:rsidP="00DC1DAE">
                  <w:pPr>
                    <w:framePr w:hSpace="141" w:wrap="around" w:vAnchor="text" w:hAnchor="margin" w:xAlign="center" w:y="61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950C14" w:rsidRPr="00BB757E" w:rsidRDefault="00950C14" w:rsidP="009D073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B757E">
              <w:rPr>
                <w:rFonts w:ascii="Arial Narrow" w:hAnsi="Arial Narrow" w:cs="Arial"/>
                <w:sz w:val="20"/>
                <w:szCs w:val="20"/>
              </w:rPr>
              <w:t>Fuente de Consulta:</w:t>
            </w:r>
          </w:p>
        </w:tc>
      </w:tr>
      <w:tr w:rsidR="00950C14" w:rsidRPr="00BB757E" w:rsidTr="00E32D3D">
        <w:trPr>
          <w:trHeight w:val="112"/>
        </w:trPr>
        <w:tc>
          <w:tcPr>
            <w:tcW w:w="5000" w:type="pct"/>
            <w:shd w:val="clear" w:color="auto" w:fill="F2F2F2"/>
          </w:tcPr>
          <w:p w:rsidR="00950C14" w:rsidRPr="00BB757E" w:rsidRDefault="00950C14" w:rsidP="009D07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950C14" w:rsidRPr="00A46842" w:rsidRDefault="00950C14" w:rsidP="00E32D3D"/>
    <w:sectPr w:rsidR="00950C14" w:rsidRPr="00A46842" w:rsidSect="00560FE1">
      <w:headerReference w:type="default" r:id="rId9"/>
      <w:footerReference w:type="default" r:id="rId10"/>
      <w:pgSz w:w="12240" w:h="15840" w:code="1"/>
      <w:pgMar w:top="2268" w:right="1701" w:bottom="1418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A5" w:rsidRDefault="00DB1EA5" w:rsidP="00910B4C">
      <w:r>
        <w:separator/>
      </w:r>
    </w:p>
  </w:endnote>
  <w:endnote w:type="continuationSeparator" w:id="0">
    <w:p w:rsidR="00DB1EA5" w:rsidRDefault="00DB1EA5" w:rsidP="0091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F2" w:rsidRPr="0060152C" w:rsidRDefault="005A06F2" w:rsidP="0060152C">
    <w:pPr>
      <w:pStyle w:val="Piedepgina"/>
    </w:pPr>
    <w:r w:rsidRPr="0060152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A5" w:rsidRDefault="00DB1EA5" w:rsidP="00910B4C">
      <w:r>
        <w:separator/>
      </w:r>
    </w:p>
  </w:footnote>
  <w:footnote w:type="continuationSeparator" w:id="0">
    <w:p w:rsidR="00DB1EA5" w:rsidRDefault="00DB1EA5" w:rsidP="00910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3"/>
      <w:gridCol w:w="4469"/>
      <w:gridCol w:w="1992"/>
    </w:tblGrid>
    <w:tr w:rsidR="00950C14" w:rsidRPr="00BB757E" w:rsidTr="00E32D3D">
      <w:trPr>
        <w:trHeight w:val="334"/>
        <w:jc w:val="center"/>
      </w:trPr>
      <w:tc>
        <w:tcPr>
          <w:tcW w:w="1432" w:type="pct"/>
          <w:vMerge w:val="restart"/>
          <w:vAlign w:val="center"/>
        </w:tcPr>
        <w:p w:rsidR="00950C14" w:rsidRPr="00BB757E" w:rsidRDefault="00950C14" w:rsidP="009D0734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BB757E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34E693E3" wp14:editId="0CC44814">
                <wp:extent cx="1143000" cy="600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pct"/>
          <w:vMerge w:val="restart"/>
          <w:vAlign w:val="center"/>
        </w:tcPr>
        <w:p w:rsidR="00950C14" w:rsidRPr="00BB757E" w:rsidRDefault="00950C14" w:rsidP="009D0734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B757E">
            <w:rPr>
              <w:rFonts w:ascii="Arial" w:hAnsi="Arial" w:cs="Arial"/>
              <w:b/>
              <w:sz w:val="18"/>
              <w:szCs w:val="18"/>
            </w:rPr>
            <w:t>FORMATO ANÁLISIS DEL SECTOR</w:t>
          </w:r>
          <w:r w:rsidR="00DC1DA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B07792">
            <w:rPr>
              <w:rFonts w:ascii="Arial" w:hAnsi="Arial" w:cs="Arial"/>
              <w:b/>
              <w:sz w:val="18"/>
              <w:szCs w:val="18"/>
            </w:rPr>
            <w:t>PROCESOS SELECCIÓN ABREVIADA POR BOLSA DE PRODUCTOS</w:t>
          </w:r>
        </w:p>
      </w:tc>
      <w:tc>
        <w:tcPr>
          <w:tcW w:w="1100" w:type="pct"/>
          <w:vAlign w:val="center"/>
        </w:tcPr>
        <w:p w:rsidR="00950C14" w:rsidRPr="00BB757E" w:rsidRDefault="00950C14" w:rsidP="009D0734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B757E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BB757E" w:rsidRPr="00BB757E">
            <w:rPr>
              <w:rFonts w:ascii="Arial" w:hAnsi="Arial" w:cs="Arial"/>
              <w:sz w:val="18"/>
              <w:szCs w:val="18"/>
            </w:rPr>
            <w:t>A-GJ-F003</w:t>
          </w:r>
        </w:p>
      </w:tc>
    </w:tr>
    <w:tr w:rsidR="00950C14" w:rsidRPr="00BB757E" w:rsidTr="00E32D3D">
      <w:trPr>
        <w:trHeight w:val="94"/>
        <w:jc w:val="center"/>
      </w:trPr>
      <w:tc>
        <w:tcPr>
          <w:tcW w:w="1432" w:type="pct"/>
          <w:vMerge/>
        </w:tcPr>
        <w:p w:rsidR="00950C14" w:rsidRPr="00BB757E" w:rsidRDefault="00950C14" w:rsidP="009D0734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:rsidR="00950C14" w:rsidRPr="00BB757E" w:rsidRDefault="00950C14" w:rsidP="009D0734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:rsidR="00950C14" w:rsidRPr="00BB757E" w:rsidRDefault="00BB757E" w:rsidP="009D0734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 : 02</w:t>
          </w:r>
        </w:p>
      </w:tc>
    </w:tr>
    <w:tr w:rsidR="00950C14" w:rsidRPr="00BB757E" w:rsidTr="00E32D3D">
      <w:trPr>
        <w:trHeight w:val="321"/>
        <w:jc w:val="center"/>
      </w:trPr>
      <w:tc>
        <w:tcPr>
          <w:tcW w:w="1432" w:type="pct"/>
          <w:vMerge/>
        </w:tcPr>
        <w:p w:rsidR="00950C14" w:rsidRPr="00BB757E" w:rsidRDefault="00950C14" w:rsidP="009D0734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:rsidR="00950C14" w:rsidRPr="00BB757E" w:rsidRDefault="00950C14" w:rsidP="009D0734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:rsidR="00950C14" w:rsidRPr="00BB757E" w:rsidRDefault="00BB757E" w:rsidP="009D0734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  18/11/2014</w:t>
          </w:r>
        </w:p>
      </w:tc>
    </w:tr>
    <w:tr w:rsidR="00950C14" w:rsidRPr="00BB757E" w:rsidTr="00E32D3D">
      <w:trPr>
        <w:trHeight w:val="40"/>
        <w:jc w:val="center"/>
      </w:trPr>
      <w:tc>
        <w:tcPr>
          <w:tcW w:w="1432" w:type="pct"/>
          <w:vMerge/>
        </w:tcPr>
        <w:p w:rsidR="00950C14" w:rsidRPr="00BB757E" w:rsidRDefault="00950C14" w:rsidP="009D0734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:rsidR="00950C14" w:rsidRPr="00BB757E" w:rsidRDefault="00950C14" w:rsidP="009D0734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:rsidR="00950C14" w:rsidRPr="00BB757E" w:rsidRDefault="00950C14" w:rsidP="009D0734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B757E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BB757E">
            <w:rPr>
              <w:rFonts w:ascii="Arial" w:hAnsi="Arial" w:cs="Arial"/>
              <w:sz w:val="18"/>
              <w:szCs w:val="18"/>
            </w:rPr>
            <w:fldChar w:fldCharType="begin"/>
          </w:r>
          <w:r w:rsidRPr="00BB757E">
            <w:rPr>
              <w:rFonts w:ascii="Arial" w:hAnsi="Arial" w:cs="Arial"/>
              <w:sz w:val="18"/>
              <w:szCs w:val="18"/>
            </w:rPr>
            <w:instrText>PAGE</w:instrText>
          </w:r>
          <w:r w:rsidRPr="00BB757E">
            <w:rPr>
              <w:rFonts w:ascii="Arial" w:hAnsi="Arial" w:cs="Arial"/>
              <w:sz w:val="18"/>
              <w:szCs w:val="18"/>
            </w:rPr>
            <w:fldChar w:fldCharType="separate"/>
          </w:r>
          <w:r w:rsidR="00DC1DA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B757E">
            <w:rPr>
              <w:rFonts w:ascii="Arial" w:hAnsi="Arial" w:cs="Arial"/>
              <w:sz w:val="18"/>
              <w:szCs w:val="18"/>
            </w:rPr>
            <w:fldChar w:fldCharType="end"/>
          </w:r>
          <w:r w:rsidRPr="00BB757E">
            <w:rPr>
              <w:rFonts w:ascii="Arial" w:hAnsi="Arial" w:cs="Arial"/>
              <w:sz w:val="18"/>
              <w:szCs w:val="18"/>
            </w:rPr>
            <w:t xml:space="preserve"> de </w:t>
          </w:r>
          <w:r w:rsidRPr="00BB757E">
            <w:rPr>
              <w:rFonts w:ascii="Arial" w:hAnsi="Arial" w:cs="Arial"/>
              <w:sz w:val="18"/>
              <w:szCs w:val="18"/>
            </w:rPr>
            <w:fldChar w:fldCharType="begin"/>
          </w:r>
          <w:r w:rsidRPr="00BB757E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Pr="00BB757E">
            <w:rPr>
              <w:rFonts w:ascii="Arial" w:hAnsi="Arial" w:cs="Arial"/>
              <w:sz w:val="18"/>
              <w:szCs w:val="18"/>
            </w:rPr>
            <w:fldChar w:fldCharType="separate"/>
          </w:r>
          <w:r w:rsidR="00DC1DAE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BB757E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A06F2" w:rsidRDefault="005A06F2" w:rsidP="00BB757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CD"/>
    <w:multiLevelType w:val="hybridMultilevel"/>
    <w:tmpl w:val="7AFA49C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50DB6"/>
    <w:multiLevelType w:val="hybridMultilevel"/>
    <w:tmpl w:val="C2D04DCC"/>
    <w:lvl w:ilvl="0" w:tplc="E7A0A5E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000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55E9C"/>
    <w:multiLevelType w:val="hybridMultilevel"/>
    <w:tmpl w:val="109228B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17A3E6A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43781"/>
    <w:multiLevelType w:val="hybridMultilevel"/>
    <w:tmpl w:val="15BA095E"/>
    <w:lvl w:ilvl="0" w:tplc="9AA2E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5497F"/>
    <w:multiLevelType w:val="hybridMultilevel"/>
    <w:tmpl w:val="86F62E50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74DC5"/>
    <w:multiLevelType w:val="hybridMultilevel"/>
    <w:tmpl w:val="9566164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1C638B"/>
    <w:multiLevelType w:val="hybridMultilevel"/>
    <w:tmpl w:val="237E01BA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E42214"/>
    <w:multiLevelType w:val="hybridMultilevel"/>
    <w:tmpl w:val="2ABE35F6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5A86EC0"/>
    <w:multiLevelType w:val="hybridMultilevel"/>
    <w:tmpl w:val="F3A0D2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E7279"/>
    <w:multiLevelType w:val="hybridMultilevel"/>
    <w:tmpl w:val="A46C366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144D73"/>
    <w:multiLevelType w:val="hybridMultilevel"/>
    <w:tmpl w:val="F68057E4"/>
    <w:lvl w:ilvl="0" w:tplc="1BC22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E74EE3"/>
    <w:multiLevelType w:val="hybridMultilevel"/>
    <w:tmpl w:val="A0F2FA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3057F"/>
    <w:multiLevelType w:val="hybridMultilevel"/>
    <w:tmpl w:val="3798421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7D84"/>
    <w:multiLevelType w:val="hybridMultilevel"/>
    <w:tmpl w:val="3798421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664946"/>
    <w:multiLevelType w:val="hybridMultilevel"/>
    <w:tmpl w:val="AA2013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46C1F"/>
    <w:multiLevelType w:val="hybridMultilevel"/>
    <w:tmpl w:val="AED6FE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D1835"/>
    <w:multiLevelType w:val="hybridMultilevel"/>
    <w:tmpl w:val="D050307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EF69AC"/>
    <w:multiLevelType w:val="hybridMultilevel"/>
    <w:tmpl w:val="3798421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4D3D91"/>
    <w:multiLevelType w:val="hybridMultilevel"/>
    <w:tmpl w:val="02E8C4FE"/>
    <w:lvl w:ilvl="0" w:tplc="D86C3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466CC1"/>
    <w:multiLevelType w:val="hybridMultilevel"/>
    <w:tmpl w:val="FF0C1E62"/>
    <w:lvl w:ilvl="0" w:tplc="BE74018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C84C0C"/>
    <w:multiLevelType w:val="hybridMultilevel"/>
    <w:tmpl w:val="28FE248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6E1E0E"/>
    <w:multiLevelType w:val="hybridMultilevel"/>
    <w:tmpl w:val="392EE33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14"/>
  </w:num>
  <w:num w:numId="12">
    <w:abstractNumId w:val="12"/>
  </w:num>
  <w:num w:numId="13">
    <w:abstractNumId w:val="9"/>
  </w:num>
  <w:num w:numId="14">
    <w:abstractNumId w:val="16"/>
  </w:num>
  <w:num w:numId="15">
    <w:abstractNumId w:val="1"/>
  </w:num>
  <w:num w:numId="16">
    <w:abstractNumId w:val="17"/>
  </w:num>
  <w:num w:numId="17">
    <w:abstractNumId w:val="18"/>
  </w:num>
  <w:num w:numId="18">
    <w:abstractNumId w:val="13"/>
  </w:num>
  <w:num w:numId="19">
    <w:abstractNumId w:val="15"/>
  </w:num>
  <w:num w:numId="20">
    <w:abstractNumId w:val="20"/>
  </w:num>
  <w:num w:numId="21">
    <w:abstractNumId w:val="4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4C"/>
    <w:rsid w:val="000058B1"/>
    <w:rsid w:val="00050F7B"/>
    <w:rsid w:val="00056D1E"/>
    <w:rsid w:val="000A306E"/>
    <w:rsid w:val="000A74F4"/>
    <w:rsid w:val="000C27A3"/>
    <w:rsid w:val="000C4EA4"/>
    <w:rsid w:val="000D1029"/>
    <w:rsid w:val="000D6758"/>
    <w:rsid w:val="000D7557"/>
    <w:rsid w:val="000E51A6"/>
    <w:rsid w:val="000F55EF"/>
    <w:rsid w:val="000F6F89"/>
    <w:rsid w:val="00102417"/>
    <w:rsid w:val="001276E5"/>
    <w:rsid w:val="001409D6"/>
    <w:rsid w:val="0014290F"/>
    <w:rsid w:val="0014461A"/>
    <w:rsid w:val="00146FA0"/>
    <w:rsid w:val="001549B8"/>
    <w:rsid w:val="001617C9"/>
    <w:rsid w:val="00184E8B"/>
    <w:rsid w:val="00187753"/>
    <w:rsid w:val="00190C2D"/>
    <w:rsid w:val="001A381A"/>
    <w:rsid w:val="001C1318"/>
    <w:rsid w:val="001C5800"/>
    <w:rsid w:val="001D21DF"/>
    <w:rsid w:val="001E7DD3"/>
    <w:rsid w:val="00210DC3"/>
    <w:rsid w:val="002170C4"/>
    <w:rsid w:val="00224BBD"/>
    <w:rsid w:val="00231E9A"/>
    <w:rsid w:val="00285124"/>
    <w:rsid w:val="00287521"/>
    <w:rsid w:val="002A3983"/>
    <w:rsid w:val="002E719E"/>
    <w:rsid w:val="002F2ECE"/>
    <w:rsid w:val="002F604D"/>
    <w:rsid w:val="00350575"/>
    <w:rsid w:val="0036794F"/>
    <w:rsid w:val="00382F63"/>
    <w:rsid w:val="0039649E"/>
    <w:rsid w:val="003C33B9"/>
    <w:rsid w:val="003F7A99"/>
    <w:rsid w:val="004054EA"/>
    <w:rsid w:val="00424978"/>
    <w:rsid w:val="004265EE"/>
    <w:rsid w:val="00432404"/>
    <w:rsid w:val="00451992"/>
    <w:rsid w:val="00463E18"/>
    <w:rsid w:val="00465B95"/>
    <w:rsid w:val="004A3B9C"/>
    <w:rsid w:val="004B22DB"/>
    <w:rsid w:val="004C6F61"/>
    <w:rsid w:val="004D5A2C"/>
    <w:rsid w:val="004F2351"/>
    <w:rsid w:val="005144D2"/>
    <w:rsid w:val="00525781"/>
    <w:rsid w:val="00531D96"/>
    <w:rsid w:val="005367C5"/>
    <w:rsid w:val="005409C1"/>
    <w:rsid w:val="00556009"/>
    <w:rsid w:val="00560144"/>
    <w:rsid w:val="00560FE1"/>
    <w:rsid w:val="00571BD9"/>
    <w:rsid w:val="00593FD3"/>
    <w:rsid w:val="005A06F2"/>
    <w:rsid w:val="005A4378"/>
    <w:rsid w:val="005C4E85"/>
    <w:rsid w:val="005D41DF"/>
    <w:rsid w:val="005D6042"/>
    <w:rsid w:val="005E08D1"/>
    <w:rsid w:val="005E6EEA"/>
    <w:rsid w:val="005F6C88"/>
    <w:rsid w:val="0060152C"/>
    <w:rsid w:val="0062024D"/>
    <w:rsid w:val="00634CED"/>
    <w:rsid w:val="006677A4"/>
    <w:rsid w:val="00670E89"/>
    <w:rsid w:val="006862F9"/>
    <w:rsid w:val="00686455"/>
    <w:rsid w:val="006945FC"/>
    <w:rsid w:val="00696478"/>
    <w:rsid w:val="006A345F"/>
    <w:rsid w:val="006A505E"/>
    <w:rsid w:val="006B761C"/>
    <w:rsid w:val="006D3DDB"/>
    <w:rsid w:val="006E7C54"/>
    <w:rsid w:val="00706D66"/>
    <w:rsid w:val="007074D3"/>
    <w:rsid w:val="00723408"/>
    <w:rsid w:val="00736CC0"/>
    <w:rsid w:val="00743F16"/>
    <w:rsid w:val="007448A4"/>
    <w:rsid w:val="00755414"/>
    <w:rsid w:val="00774613"/>
    <w:rsid w:val="007747D5"/>
    <w:rsid w:val="00780ED7"/>
    <w:rsid w:val="007865E2"/>
    <w:rsid w:val="007867BA"/>
    <w:rsid w:val="00791B40"/>
    <w:rsid w:val="007A06CC"/>
    <w:rsid w:val="007B06E3"/>
    <w:rsid w:val="007B1EB5"/>
    <w:rsid w:val="007B2B06"/>
    <w:rsid w:val="007C6E97"/>
    <w:rsid w:val="007D6126"/>
    <w:rsid w:val="007E011C"/>
    <w:rsid w:val="007E1CB3"/>
    <w:rsid w:val="007E5F53"/>
    <w:rsid w:val="008102DF"/>
    <w:rsid w:val="00813FE4"/>
    <w:rsid w:val="008155AF"/>
    <w:rsid w:val="00823DA4"/>
    <w:rsid w:val="00827D31"/>
    <w:rsid w:val="00836595"/>
    <w:rsid w:val="008757CD"/>
    <w:rsid w:val="00881084"/>
    <w:rsid w:val="00881F13"/>
    <w:rsid w:val="00892210"/>
    <w:rsid w:val="00892C54"/>
    <w:rsid w:val="008B222B"/>
    <w:rsid w:val="008C16D4"/>
    <w:rsid w:val="008C6F04"/>
    <w:rsid w:val="008C7D73"/>
    <w:rsid w:val="008F5341"/>
    <w:rsid w:val="0090539C"/>
    <w:rsid w:val="00910B4C"/>
    <w:rsid w:val="00922812"/>
    <w:rsid w:val="009265EC"/>
    <w:rsid w:val="00950C14"/>
    <w:rsid w:val="009611DB"/>
    <w:rsid w:val="00963F9A"/>
    <w:rsid w:val="00987BB6"/>
    <w:rsid w:val="009C0ADF"/>
    <w:rsid w:val="009C3F6A"/>
    <w:rsid w:val="009C73F9"/>
    <w:rsid w:val="009D7492"/>
    <w:rsid w:val="009F5572"/>
    <w:rsid w:val="00A041C6"/>
    <w:rsid w:val="00A0469B"/>
    <w:rsid w:val="00A15447"/>
    <w:rsid w:val="00A2343B"/>
    <w:rsid w:val="00A245EB"/>
    <w:rsid w:val="00A35AF5"/>
    <w:rsid w:val="00A452DD"/>
    <w:rsid w:val="00A46842"/>
    <w:rsid w:val="00A47B45"/>
    <w:rsid w:val="00A54545"/>
    <w:rsid w:val="00A65624"/>
    <w:rsid w:val="00A6613D"/>
    <w:rsid w:val="00A7217E"/>
    <w:rsid w:val="00A820E3"/>
    <w:rsid w:val="00A82C5E"/>
    <w:rsid w:val="00A87073"/>
    <w:rsid w:val="00A90CE9"/>
    <w:rsid w:val="00AB0B5B"/>
    <w:rsid w:val="00AB3D3C"/>
    <w:rsid w:val="00AD4A31"/>
    <w:rsid w:val="00AD76BF"/>
    <w:rsid w:val="00AE635D"/>
    <w:rsid w:val="00AF66C6"/>
    <w:rsid w:val="00B07792"/>
    <w:rsid w:val="00B23096"/>
    <w:rsid w:val="00B23C24"/>
    <w:rsid w:val="00B24272"/>
    <w:rsid w:val="00B26FC4"/>
    <w:rsid w:val="00B27A20"/>
    <w:rsid w:val="00B317D4"/>
    <w:rsid w:val="00B3710C"/>
    <w:rsid w:val="00B41C0E"/>
    <w:rsid w:val="00B5716C"/>
    <w:rsid w:val="00B71B07"/>
    <w:rsid w:val="00B75A1C"/>
    <w:rsid w:val="00BB757E"/>
    <w:rsid w:val="00BC7751"/>
    <w:rsid w:val="00BD0799"/>
    <w:rsid w:val="00BF1AF0"/>
    <w:rsid w:val="00BF7728"/>
    <w:rsid w:val="00C0031A"/>
    <w:rsid w:val="00C32353"/>
    <w:rsid w:val="00C34EEB"/>
    <w:rsid w:val="00C41D87"/>
    <w:rsid w:val="00C7002E"/>
    <w:rsid w:val="00C80E4B"/>
    <w:rsid w:val="00CA2356"/>
    <w:rsid w:val="00CC1423"/>
    <w:rsid w:val="00CC4A94"/>
    <w:rsid w:val="00CC72A3"/>
    <w:rsid w:val="00CF7632"/>
    <w:rsid w:val="00D32224"/>
    <w:rsid w:val="00D3627D"/>
    <w:rsid w:val="00D37819"/>
    <w:rsid w:val="00D502CC"/>
    <w:rsid w:val="00D73BE5"/>
    <w:rsid w:val="00D74927"/>
    <w:rsid w:val="00D837B7"/>
    <w:rsid w:val="00D87EA1"/>
    <w:rsid w:val="00D9011A"/>
    <w:rsid w:val="00DA07ED"/>
    <w:rsid w:val="00DA134D"/>
    <w:rsid w:val="00DB1EA5"/>
    <w:rsid w:val="00DB41BA"/>
    <w:rsid w:val="00DB508D"/>
    <w:rsid w:val="00DB6D9F"/>
    <w:rsid w:val="00DC1DAE"/>
    <w:rsid w:val="00DE0BD4"/>
    <w:rsid w:val="00DE16A5"/>
    <w:rsid w:val="00DE49AF"/>
    <w:rsid w:val="00E0178B"/>
    <w:rsid w:val="00E04AB9"/>
    <w:rsid w:val="00E119AE"/>
    <w:rsid w:val="00E27C5C"/>
    <w:rsid w:val="00E31AC9"/>
    <w:rsid w:val="00E32D3D"/>
    <w:rsid w:val="00E56DED"/>
    <w:rsid w:val="00E769EE"/>
    <w:rsid w:val="00E76FEC"/>
    <w:rsid w:val="00E8224A"/>
    <w:rsid w:val="00E82E00"/>
    <w:rsid w:val="00EC2E50"/>
    <w:rsid w:val="00EC70F2"/>
    <w:rsid w:val="00EE2E34"/>
    <w:rsid w:val="00EF2023"/>
    <w:rsid w:val="00EF2F08"/>
    <w:rsid w:val="00EF67E5"/>
    <w:rsid w:val="00F16063"/>
    <w:rsid w:val="00F367FD"/>
    <w:rsid w:val="00F44D6D"/>
    <w:rsid w:val="00F45433"/>
    <w:rsid w:val="00F65D80"/>
    <w:rsid w:val="00F744B2"/>
    <w:rsid w:val="00FC0C96"/>
    <w:rsid w:val="00FC3D11"/>
    <w:rsid w:val="00FC5427"/>
    <w:rsid w:val="00FD5E05"/>
    <w:rsid w:val="00FE5BF8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B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6595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36595"/>
    <w:rPr>
      <w:rFonts w:ascii="Arial" w:hAnsi="Arial" w:cs="Arial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rsid w:val="00910B4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0B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0B4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10B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910B4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10B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10B4C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02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80E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836595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36595"/>
    <w:rPr>
      <w:rFonts w:ascii="Arial" w:hAnsi="Arial" w:cs="Arial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836595"/>
    <w:pPr>
      <w:jc w:val="center"/>
    </w:pPr>
    <w:rPr>
      <w:b/>
      <w:bCs/>
      <w:sz w:val="22"/>
      <w:szCs w:val="22"/>
    </w:rPr>
  </w:style>
  <w:style w:type="character" w:customStyle="1" w:styleId="TtuloCar">
    <w:name w:val="Título Car"/>
    <w:basedOn w:val="Fuentedeprrafopredeter"/>
    <w:link w:val="Ttulo"/>
    <w:uiPriority w:val="99"/>
    <w:locked/>
    <w:rsid w:val="00836595"/>
    <w:rPr>
      <w:rFonts w:ascii="Times New Roman" w:hAnsi="Times New Roman" w:cs="Times New Roman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rsid w:val="00CC14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CC1423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CC1423"/>
    <w:rPr>
      <w:rFonts w:cs="Times New Roman"/>
      <w:vertAlign w:val="superscript"/>
    </w:rPr>
  </w:style>
  <w:style w:type="paragraph" w:customStyle="1" w:styleId="Style1">
    <w:name w:val="Style 1"/>
    <w:uiPriority w:val="99"/>
    <w:rsid w:val="00744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rsid w:val="0089221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92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92210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922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92210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99"/>
    <w:qFormat/>
    <w:rsid w:val="001409D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F2ECE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semiHidden/>
    <w:rsid w:val="00743F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43F16"/>
    <w:rPr>
      <w:rFonts w:ascii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43F16"/>
    <w:pPr>
      <w:spacing w:after="120"/>
      <w:ind w:left="283"/>
    </w:pPr>
    <w:rPr>
      <w:sz w:val="16"/>
      <w:szCs w:val="16"/>
      <w:lang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43F16"/>
    <w:rPr>
      <w:rFonts w:ascii="Times New Roman" w:hAnsi="Times New Roman" w:cs="Times New Roman"/>
      <w:sz w:val="16"/>
      <w:szCs w:val="16"/>
      <w:lang w:eastAsia="es-MX"/>
    </w:rPr>
  </w:style>
  <w:style w:type="paragraph" w:customStyle="1" w:styleId="Textoindependiente31">
    <w:name w:val="Texto independiente 31"/>
    <w:basedOn w:val="Normal"/>
    <w:uiPriority w:val="99"/>
    <w:rsid w:val="00743F1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u w:val="single"/>
    </w:rPr>
  </w:style>
  <w:style w:type="character" w:customStyle="1" w:styleId="InitialStyle">
    <w:name w:val="InitialStyle"/>
    <w:uiPriority w:val="99"/>
    <w:rsid w:val="00743F16"/>
    <w:rPr>
      <w:rFonts w:ascii="Courier New" w:hAnsi="Courier New"/>
      <w:color w:val="auto"/>
      <w:spacing w:val="0"/>
      <w:sz w:val="28"/>
    </w:rPr>
  </w:style>
  <w:style w:type="character" w:customStyle="1" w:styleId="PrrafodelistaCar">
    <w:name w:val="Párrafo de lista Car"/>
    <w:link w:val="Prrafodelista"/>
    <w:uiPriority w:val="34"/>
    <w:locked/>
    <w:rsid w:val="00743F16"/>
  </w:style>
  <w:style w:type="table" w:styleId="Tablaconcuadrcula">
    <w:name w:val="Table Grid"/>
    <w:basedOn w:val="Tablanormal"/>
    <w:uiPriority w:val="99"/>
    <w:rsid w:val="009265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uiPriority w:val="99"/>
    <w:rsid w:val="000D7557"/>
    <w:pPr>
      <w:widowControl w:val="0"/>
      <w:tabs>
        <w:tab w:val="left" w:pos="720"/>
      </w:tabs>
      <w:spacing w:line="240" w:lineRule="atLeast"/>
      <w:jc w:val="both"/>
    </w:pPr>
    <w:rPr>
      <w:rFonts w:ascii="Arial" w:hAnsi="Arial"/>
      <w:szCs w:val="20"/>
      <w:lang w:val="es-CO"/>
    </w:rPr>
  </w:style>
  <w:style w:type="paragraph" w:customStyle="1" w:styleId="Norm">
    <w:name w:val="Norm"/>
    <w:basedOn w:val="Normal"/>
    <w:uiPriority w:val="99"/>
    <w:rsid w:val="0090539C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table" w:styleId="Tablaprofesional">
    <w:name w:val="Table Professional"/>
    <w:basedOn w:val="Tablanormal"/>
    <w:uiPriority w:val="99"/>
    <w:semiHidden/>
    <w:rsid w:val="00D87EA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extoindependiente211">
    <w:name w:val="Texto independiente 211"/>
    <w:basedOn w:val="Normal"/>
    <w:uiPriority w:val="99"/>
    <w:rsid w:val="006677A4"/>
    <w:pPr>
      <w:suppressAutoHyphens/>
      <w:jc w:val="both"/>
    </w:pPr>
    <w:rPr>
      <w:rFonts w:ascii="Comic Sans MS" w:hAnsi="Comic Sans MS"/>
      <w:sz w:val="22"/>
      <w:szCs w:val="20"/>
      <w:lang w:val="es-MX" w:eastAsia="ar-SA"/>
    </w:rPr>
  </w:style>
  <w:style w:type="character" w:styleId="Textoennegrita">
    <w:name w:val="Strong"/>
    <w:basedOn w:val="Fuentedeprrafopredeter"/>
    <w:uiPriority w:val="99"/>
    <w:qFormat/>
    <w:rsid w:val="00A46842"/>
    <w:rPr>
      <w:rFonts w:cs="Times New Roman"/>
      <w:b/>
      <w:bCs/>
    </w:rPr>
  </w:style>
  <w:style w:type="paragraph" w:customStyle="1" w:styleId="textoarticulocompletounescop">
    <w:name w:val="textoarticulocompletounescop"/>
    <w:basedOn w:val="Normal"/>
    <w:uiPriority w:val="99"/>
    <w:rsid w:val="00A46842"/>
    <w:pPr>
      <w:spacing w:before="100" w:beforeAutospacing="1" w:after="100" w:afterAutospacing="1"/>
    </w:pPr>
    <w:rPr>
      <w:lang w:val="es-CO" w:eastAsia="es-CO"/>
    </w:rPr>
  </w:style>
  <w:style w:type="paragraph" w:customStyle="1" w:styleId="Cuerpodetexto">
    <w:name w:val="Cuerpo de texto"/>
    <w:basedOn w:val="Normal"/>
    <w:uiPriority w:val="99"/>
    <w:rsid w:val="00AB0B5B"/>
    <w:pPr>
      <w:tabs>
        <w:tab w:val="num" w:pos="6480"/>
      </w:tabs>
      <w:spacing w:after="120"/>
      <w:ind w:left="6480" w:hanging="180"/>
    </w:pPr>
    <w:rPr>
      <w:szCs w:val="20"/>
    </w:rPr>
  </w:style>
  <w:style w:type="paragraph" w:customStyle="1" w:styleId="Car2">
    <w:name w:val="Car2"/>
    <w:basedOn w:val="Normal"/>
    <w:rsid w:val="00950C1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B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6595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36595"/>
    <w:rPr>
      <w:rFonts w:ascii="Arial" w:hAnsi="Arial" w:cs="Arial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rsid w:val="00910B4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0B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0B4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10B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910B4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10B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10B4C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02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80E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836595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36595"/>
    <w:rPr>
      <w:rFonts w:ascii="Arial" w:hAnsi="Arial" w:cs="Arial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836595"/>
    <w:pPr>
      <w:jc w:val="center"/>
    </w:pPr>
    <w:rPr>
      <w:b/>
      <w:bCs/>
      <w:sz w:val="22"/>
      <w:szCs w:val="22"/>
    </w:rPr>
  </w:style>
  <w:style w:type="character" w:customStyle="1" w:styleId="TtuloCar">
    <w:name w:val="Título Car"/>
    <w:basedOn w:val="Fuentedeprrafopredeter"/>
    <w:link w:val="Ttulo"/>
    <w:uiPriority w:val="99"/>
    <w:locked/>
    <w:rsid w:val="00836595"/>
    <w:rPr>
      <w:rFonts w:ascii="Times New Roman" w:hAnsi="Times New Roman" w:cs="Times New Roman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rsid w:val="00CC14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CC1423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CC1423"/>
    <w:rPr>
      <w:rFonts w:cs="Times New Roman"/>
      <w:vertAlign w:val="superscript"/>
    </w:rPr>
  </w:style>
  <w:style w:type="paragraph" w:customStyle="1" w:styleId="Style1">
    <w:name w:val="Style 1"/>
    <w:uiPriority w:val="99"/>
    <w:rsid w:val="00744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rsid w:val="0089221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92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92210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922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92210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99"/>
    <w:qFormat/>
    <w:rsid w:val="001409D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F2ECE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semiHidden/>
    <w:rsid w:val="00743F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43F16"/>
    <w:rPr>
      <w:rFonts w:ascii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43F16"/>
    <w:pPr>
      <w:spacing w:after="120"/>
      <w:ind w:left="283"/>
    </w:pPr>
    <w:rPr>
      <w:sz w:val="16"/>
      <w:szCs w:val="16"/>
      <w:lang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43F16"/>
    <w:rPr>
      <w:rFonts w:ascii="Times New Roman" w:hAnsi="Times New Roman" w:cs="Times New Roman"/>
      <w:sz w:val="16"/>
      <w:szCs w:val="16"/>
      <w:lang w:eastAsia="es-MX"/>
    </w:rPr>
  </w:style>
  <w:style w:type="paragraph" w:customStyle="1" w:styleId="Textoindependiente31">
    <w:name w:val="Texto independiente 31"/>
    <w:basedOn w:val="Normal"/>
    <w:uiPriority w:val="99"/>
    <w:rsid w:val="00743F1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u w:val="single"/>
    </w:rPr>
  </w:style>
  <w:style w:type="character" w:customStyle="1" w:styleId="InitialStyle">
    <w:name w:val="InitialStyle"/>
    <w:uiPriority w:val="99"/>
    <w:rsid w:val="00743F16"/>
    <w:rPr>
      <w:rFonts w:ascii="Courier New" w:hAnsi="Courier New"/>
      <w:color w:val="auto"/>
      <w:spacing w:val="0"/>
      <w:sz w:val="28"/>
    </w:rPr>
  </w:style>
  <w:style w:type="character" w:customStyle="1" w:styleId="PrrafodelistaCar">
    <w:name w:val="Párrafo de lista Car"/>
    <w:link w:val="Prrafodelista"/>
    <w:uiPriority w:val="34"/>
    <w:locked/>
    <w:rsid w:val="00743F16"/>
  </w:style>
  <w:style w:type="table" w:styleId="Tablaconcuadrcula">
    <w:name w:val="Table Grid"/>
    <w:basedOn w:val="Tablanormal"/>
    <w:uiPriority w:val="99"/>
    <w:rsid w:val="009265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uiPriority w:val="99"/>
    <w:rsid w:val="000D7557"/>
    <w:pPr>
      <w:widowControl w:val="0"/>
      <w:tabs>
        <w:tab w:val="left" w:pos="720"/>
      </w:tabs>
      <w:spacing w:line="240" w:lineRule="atLeast"/>
      <w:jc w:val="both"/>
    </w:pPr>
    <w:rPr>
      <w:rFonts w:ascii="Arial" w:hAnsi="Arial"/>
      <w:szCs w:val="20"/>
      <w:lang w:val="es-CO"/>
    </w:rPr>
  </w:style>
  <w:style w:type="paragraph" w:customStyle="1" w:styleId="Norm">
    <w:name w:val="Norm"/>
    <w:basedOn w:val="Normal"/>
    <w:uiPriority w:val="99"/>
    <w:rsid w:val="0090539C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table" w:styleId="Tablaprofesional">
    <w:name w:val="Table Professional"/>
    <w:basedOn w:val="Tablanormal"/>
    <w:uiPriority w:val="99"/>
    <w:semiHidden/>
    <w:rsid w:val="00D87EA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extoindependiente211">
    <w:name w:val="Texto independiente 211"/>
    <w:basedOn w:val="Normal"/>
    <w:uiPriority w:val="99"/>
    <w:rsid w:val="006677A4"/>
    <w:pPr>
      <w:suppressAutoHyphens/>
      <w:jc w:val="both"/>
    </w:pPr>
    <w:rPr>
      <w:rFonts w:ascii="Comic Sans MS" w:hAnsi="Comic Sans MS"/>
      <w:sz w:val="22"/>
      <w:szCs w:val="20"/>
      <w:lang w:val="es-MX" w:eastAsia="ar-SA"/>
    </w:rPr>
  </w:style>
  <w:style w:type="character" w:styleId="Textoennegrita">
    <w:name w:val="Strong"/>
    <w:basedOn w:val="Fuentedeprrafopredeter"/>
    <w:uiPriority w:val="99"/>
    <w:qFormat/>
    <w:rsid w:val="00A46842"/>
    <w:rPr>
      <w:rFonts w:cs="Times New Roman"/>
      <w:b/>
      <w:bCs/>
    </w:rPr>
  </w:style>
  <w:style w:type="paragraph" w:customStyle="1" w:styleId="textoarticulocompletounescop">
    <w:name w:val="textoarticulocompletounescop"/>
    <w:basedOn w:val="Normal"/>
    <w:uiPriority w:val="99"/>
    <w:rsid w:val="00A46842"/>
    <w:pPr>
      <w:spacing w:before="100" w:beforeAutospacing="1" w:after="100" w:afterAutospacing="1"/>
    </w:pPr>
    <w:rPr>
      <w:lang w:val="es-CO" w:eastAsia="es-CO"/>
    </w:rPr>
  </w:style>
  <w:style w:type="paragraph" w:customStyle="1" w:styleId="Cuerpodetexto">
    <w:name w:val="Cuerpo de texto"/>
    <w:basedOn w:val="Normal"/>
    <w:uiPriority w:val="99"/>
    <w:rsid w:val="00AB0B5B"/>
    <w:pPr>
      <w:tabs>
        <w:tab w:val="num" w:pos="6480"/>
      </w:tabs>
      <w:spacing w:after="120"/>
      <w:ind w:left="6480" w:hanging="180"/>
    </w:pPr>
    <w:rPr>
      <w:szCs w:val="20"/>
    </w:rPr>
  </w:style>
  <w:style w:type="paragraph" w:customStyle="1" w:styleId="Car2">
    <w:name w:val="Car2"/>
    <w:basedOn w:val="Normal"/>
    <w:rsid w:val="00950C1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723A5-4FED-4C29-8246-B9E51846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 Ferreira Tabares</dc:creator>
  <cp:lastModifiedBy>Sirley Johana Corredor Monsalve</cp:lastModifiedBy>
  <cp:revision>4</cp:revision>
  <cp:lastPrinted>2014-03-05T21:38:00Z</cp:lastPrinted>
  <dcterms:created xsi:type="dcterms:W3CDTF">2016-01-26T19:52:00Z</dcterms:created>
  <dcterms:modified xsi:type="dcterms:W3CDTF">2016-01-27T17:13:00Z</dcterms:modified>
</cp:coreProperties>
</file>