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892" w:type="dxa"/>
        <w:tblLook w:val="04A0" w:firstRow="1" w:lastRow="0" w:firstColumn="1" w:lastColumn="0" w:noHBand="0" w:noVBand="1"/>
      </w:tblPr>
      <w:tblGrid>
        <w:gridCol w:w="1271"/>
        <w:gridCol w:w="5387"/>
        <w:gridCol w:w="1090"/>
        <w:gridCol w:w="2170"/>
        <w:gridCol w:w="1706"/>
        <w:gridCol w:w="2268"/>
      </w:tblGrid>
      <w:tr w:rsidR="00016E79" w:rsidRPr="00016E79" w:rsidTr="008D7AAF">
        <w:trPr>
          <w:trHeight w:val="104"/>
        </w:trPr>
        <w:tc>
          <w:tcPr>
            <w:tcW w:w="1271" w:type="dxa"/>
            <w:tcBorders>
              <w:top w:val="nil"/>
              <w:left w:val="nil"/>
              <w:bottom w:val="nil"/>
              <w:right w:val="nil"/>
            </w:tcBorders>
            <w:vAlign w:val="center"/>
          </w:tcPr>
          <w:p w:rsidR="00016E79" w:rsidRPr="00016E79" w:rsidRDefault="00016E79">
            <w:pPr>
              <w:rPr>
                <w:rFonts w:ascii="Calibri" w:hAnsi="Calibri" w:cs="Calibri"/>
                <w:sz w:val="18"/>
                <w:szCs w:val="18"/>
              </w:rPr>
            </w:pPr>
            <w:r>
              <w:rPr>
                <w:rFonts w:ascii="Calibri" w:hAnsi="Calibri" w:cs="Calibri"/>
                <w:sz w:val="18"/>
                <w:szCs w:val="18"/>
              </w:rPr>
              <w:t>Organización:</w:t>
            </w:r>
          </w:p>
        </w:tc>
        <w:tc>
          <w:tcPr>
            <w:tcW w:w="5387" w:type="dxa"/>
            <w:tcBorders>
              <w:top w:val="nil"/>
              <w:left w:val="nil"/>
              <w:bottom w:val="single" w:sz="4" w:space="0" w:color="auto"/>
              <w:right w:val="nil"/>
            </w:tcBorders>
            <w:vAlign w:val="center"/>
          </w:tcPr>
          <w:p w:rsidR="00016E79" w:rsidRPr="00016E79" w:rsidRDefault="00016E79">
            <w:pPr>
              <w:rPr>
                <w:sz w:val="18"/>
                <w:szCs w:val="18"/>
              </w:rPr>
            </w:pPr>
          </w:p>
        </w:tc>
        <w:tc>
          <w:tcPr>
            <w:tcW w:w="1090" w:type="dxa"/>
            <w:tcBorders>
              <w:top w:val="nil"/>
              <w:left w:val="nil"/>
              <w:bottom w:val="nil"/>
              <w:right w:val="nil"/>
            </w:tcBorders>
            <w:vAlign w:val="center"/>
          </w:tcPr>
          <w:p w:rsidR="00016E79" w:rsidRPr="00016E79" w:rsidRDefault="00016E79" w:rsidP="00016E79">
            <w:pPr>
              <w:jc w:val="right"/>
              <w:rPr>
                <w:sz w:val="18"/>
                <w:szCs w:val="18"/>
              </w:rPr>
            </w:pPr>
            <w:r>
              <w:rPr>
                <w:sz w:val="18"/>
                <w:szCs w:val="18"/>
              </w:rPr>
              <w:t>Fecha:</w:t>
            </w:r>
          </w:p>
        </w:tc>
        <w:tc>
          <w:tcPr>
            <w:tcW w:w="2170" w:type="dxa"/>
            <w:tcBorders>
              <w:top w:val="nil"/>
              <w:left w:val="nil"/>
              <w:bottom w:val="single" w:sz="4" w:space="0" w:color="auto"/>
              <w:right w:val="nil"/>
            </w:tcBorders>
            <w:vAlign w:val="center"/>
          </w:tcPr>
          <w:p w:rsidR="00016E79" w:rsidRPr="00016E79" w:rsidRDefault="00016E79">
            <w:pPr>
              <w:rPr>
                <w:sz w:val="18"/>
                <w:szCs w:val="18"/>
              </w:rPr>
            </w:pPr>
          </w:p>
        </w:tc>
        <w:tc>
          <w:tcPr>
            <w:tcW w:w="1706" w:type="dxa"/>
            <w:tcBorders>
              <w:top w:val="nil"/>
              <w:left w:val="nil"/>
              <w:bottom w:val="nil"/>
              <w:right w:val="nil"/>
            </w:tcBorders>
            <w:vAlign w:val="center"/>
          </w:tcPr>
          <w:p w:rsidR="00016E79" w:rsidRPr="00016E79" w:rsidRDefault="00016E79" w:rsidP="00016E79">
            <w:pPr>
              <w:jc w:val="right"/>
              <w:rPr>
                <w:sz w:val="18"/>
                <w:szCs w:val="18"/>
              </w:rPr>
            </w:pPr>
            <w:r>
              <w:rPr>
                <w:sz w:val="18"/>
                <w:szCs w:val="18"/>
              </w:rPr>
              <w:t>Consecutivo visita:</w:t>
            </w:r>
          </w:p>
        </w:tc>
        <w:tc>
          <w:tcPr>
            <w:tcW w:w="2268" w:type="dxa"/>
            <w:tcBorders>
              <w:top w:val="nil"/>
              <w:left w:val="nil"/>
              <w:bottom w:val="single" w:sz="4" w:space="0" w:color="auto"/>
              <w:right w:val="nil"/>
            </w:tcBorders>
            <w:vAlign w:val="center"/>
          </w:tcPr>
          <w:p w:rsidR="00016E79" w:rsidRPr="00016E79" w:rsidRDefault="00016E79">
            <w:pPr>
              <w:rPr>
                <w:sz w:val="18"/>
                <w:szCs w:val="18"/>
              </w:rPr>
            </w:pPr>
          </w:p>
        </w:tc>
      </w:tr>
      <w:tr w:rsidR="00FF7153" w:rsidRPr="00016E79" w:rsidTr="008D7AAF">
        <w:trPr>
          <w:trHeight w:val="246"/>
        </w:trPr>
        <w:tc>
          <w:tcPr>
            <w:tcW w:w="1271" w:type="dxa"/>
            <w:tcBorders>
              <w:top w:val="nil"/>
              <w:left w:val="nil"/>
              <w:bottom w:val="nil"/>
              <w:right w:val="nil"/>
            </w:tcBorders>
            <w:vAlign w:val="center"/>
          </w:tcPr>
          <w:p w:rsidR="00FF7153" w:rsidRDefault="00FF7153">
            <w:pPr>
              <w:rPr>
                <w:rFonts w:ascii="Calibri" w:hAnsi="Calibri" w:cs="Calibri"/>
                <w:sz w:val="18"/>
                <w:szCs w:val="18"/>
              </w:rPr>
            </w:pPr>
          </w:p>
        </w:tc>
        <w:tc>
          <w:tcPr>
            <w:tcW w:w="5387" w:type="dxa"/>
            <w:tcBorders>
              <w:top w:val="single" w:sz="4" w:space="0" w:color="auto"/>
              <w:left w:val="nil"/>
              <w:bottom w:val="nil"/>
              <w:right w:val="nil"/>
            </w:tcBorders>
            <w:vAlign w:val="center"/>
          </w:tcPr>
          <w:p w:rsidR="00FF7153" w:rsidRPr="00016E79" w:rsidRDefault="00FF7153" w:rsidP="0042714D">
            <w:pPr>
              <w:spacing w:line="72" w:lineRule="auto"/>
              <w:rPr>
                <w:sz w:val="18"/>
                <w:szCs w:val="18"/>
              </w:rPr>
            </w:pPr>
          </w:p>
        </w:tc>
        <w:tc>
          <w:tcPr>
            <w:tcW w:w="1090" w:type="dxa"/>
            <w:tcBorders>
              <w:top w:val="nil"/>
              <w:left w:val="nil"/>
              <w:bottom w:val="nil"/>
              <w:right w:val="nil"/>
            </w:tcBorders>
            <w:vAlign w:val="center"/>
          </w:tcPr>
          <w:p w:rsidR="00FF7153" w:rsidRDefault="00FF7153" w:rsidP="00016E79">
            <w:pPr>
              <w:jc w:val="right"/>
              <w:rPr>
                <w:sz w:val="18"/>
                <w:szCs w:val="18"/>
              </w:rPr>
            </w:pPr>
          </w:p>
        </w:tc>
        <w:tc>
          <w:tcPr>
            <w:tcW w:w="2170" w:type="dxa"/>
            <w:tcBorders>
              <w:top w:val="nil"/>
              <w:left w:val="nil"/>
              <w:bottom w:val="nil"/>
              <w:right w:val="nil"/>
            </w:tcBorders>
            <w:vAlign w:val="center"/>
          </w:tcPr>
          <w:p w:rsidR="00FF7153" w:rsidRPr="00016E79" w:rsidRDefault="00FF7153">
            <w:pPr>
              <w:rPr>
                <w:sz w:val="18"/>
                <w:szCs w:val="18"/>
              </w:rPr>
            </w:pPr>
          </w:p>
        </w:tc>
        <w:tc>
          <w:tcPr>
            <w:tcW w:w="1706" w:type="dxa"/>
            <w:tcBorders>
              <w:top w:val="nil"/>
              <w:left w:val="nil"/>
              <w:bottom w:val="nil"/>
              <w:right w:val="nil"/>
            </w:tcBorders>
            <w:vAlign w:val="center"/>
          </w:tcPr>
          <w:p w:rsidR="00FF7153" w:rsidRDefault="00FF7153" w:rsidP="00016E79">
            <w:pPr>
              <w:jc w:val="right"/>
              <w:rPr>
                <w:sz w:val="18"/>
                <w:szCs w:val="18"/>
              </w:rPr>
            </w:pPr>
          </w:p>
        </w:tc>
        <w:tc>
          <w:tcPr>
            <w:tcW w:w="2268" w:type="dxa"/>
            <w:tcBorders>
              <w:top w:val="nil"/>
              <w:left w:val="nil"/>
              <w:bottom w:val="nil"/>
              <w:right w:val="nil"/>
            </w:tcBorders>
            <w:vAlign w:val="center"/>
          </w:tcPr>
          <w:p w:rsidR="00FF7153" w:rsidRPr="00016E79" w:rsidRDefault="00FF7153">
            <w:pPr>
              <w:rPr>
                <w:sz w:val="18"/>
                <w:szCs w:val="18"/>
              </w:rPr>
            </w:pPr>
          </w:p>
        </w:tc>
      </w:tr>
    </w:tbl>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4895"/>
        <w:gridCol w:w="1228"/>
        <w:gridCol w:w="1272"/>
        <w:gridCol w:w="1130"/>
        <w:gridCol w:w="1130"/>
        <w:gridCol w:w="1130"/>
        <w:gridCol w:w="2684"/>
      </w:tblGrid>
      <w:tr w:rsidR="0088566C" w:rsidRPr="00FF7153" w:rsidTr="00A0560A">
        <w:trPr>
          <w:trHeight w:val="327"/>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w:t>
            </w:r>
          </w:p>
        </w:tc>
        <w:tc>
          <w:tcPr>
            <w:tcW w:w="6123"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Especificación / requisito</w:t>
            </w:r>
          </w:p>
        </w:tc>
        <w:tc>
          <w:tcPr>
            <w:tcW w:w="2402"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Equipo / inspector</w:t>
            </w:r>
          </w:p>
        </w:tc>
        <w:tc>
          <w:tcPr>
            <w:tcW w:w="2260"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Equipo / inspector</w:t>
            </w:r>
          </w:p>
        </w:tc>
        <w:tc>
          <w:tcPr>
            <w:tcW w:w="2684" w:type="dxa"/>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Observaciones</w:t>
            </w:r>
          </w:p>
        </w:tc>
      </w:tr>
      <w:tr w:rsidR="00FF7153" w:rsidRPr="00FF7153" w:rsidTr="00A0560A">
        <w:trPr>
          <w:trHeight w:val="40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está presente en el espacio destinado por la Entidad u organización (PE 10.3.2).</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66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área destinada (o definida) de operación, cuenta con buena ventilación, para evitar la acumulación de gases y recomendaciones del fabricante y proteger la salud de los inspectores</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41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 dispone de la ficha técnica del equipo y manual de operación en los lugares de inspección</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bookmarkStart w:id="0" w:name="_GoBack"/>
            <w:bookmarkEnd w:id="0"/>
          </w:p>
        </w:tc>
      </w:tr>
      <w:tr w:rsidR="0088566C" w:rsidRPr="00FF7153" w:rsidTr="00A0560A">
        <w:trPr>
          <w:trHeight w:val="25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Marca y modelo del opacímetro</w:t>
            </w:r>
          </w:p>
        </w:tc>
        <w:tc>
          <w:tcPr>
            <w:tcW w:w="2402"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260"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88566C" w:rsidRPr="00FF7153" w:rsidTr="00A0560A">
        <w:trPr>
          <w:trHeight w:val="273"/>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Número de serie del opacímetro</w:t>
            </w:r>
          </w:p>
        </w:tc>
        <w:tc>
          <w:tcPr>
            <w:tcW w:w="2402"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260"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88566C" w:rsidRPr="00FF7153" w:rsidTr="00A0560A">
        <w:trPr>
          <w:trHeight w:val="34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Marca del banco del opacímetro</w:t>
            </w:r>
          </w:p>
        </w:tc>
        <w:tc>
          <w:tcPr>
            <w:tcW w:w="2402"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260"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88566C" w:rsidRPr="00FF7153" w:rsidTr="00A0560A">
        <w:trPr>
          <w:trHeight w:val="31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Número de serie del banco del opacímetro</w:t>
            </w:r>
          </w:p>
        </w:tc>
        <w:tc>
          <w:tcPr>
            <w:tcW w:w="2402"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260"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36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Software de aplicación: Nombre / versión / Proveedor</w:t>
            </w:r>
          </w:p>
        </w:tc>
        <w:tc>
          <w:tcPr>
            <w:tcW w:w="7346" w:type="dxa"/>
            <w:gridSpan w:val="5"/>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50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equipo y software de aplicación, de manera general, corresponde al incluido en la autorización otorgada por IDEAM o solicitado para evaluación</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41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tipo de equipo, sensores y principio de medición, según ficha técnica, cumple con las especificaciones generales de la norma de referencia (NTC 4231, PE)</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391"/>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Controlador </w:t>
            </w:r>
            <w:r w:rsidR="0088566C" w:rsidRPr="00FF7153">
              <w:rPr>
                <w:rFonts w:ascii="Calibri" w:eastAsia="Times New Roman" w:hAnsi="Calibri" w:cs="Calibri"/>
                <w:color w:val="000000"/>
                <w:sz w:val="18"/>
                <w:szCs w:val="18"/>
                <w:lang w:eastAsia="es-CO"/>
              </w:rPr>
              <w:t>Ambiental conoce</w:t>
            </w:r>
            <w:r w:rsidRPr="00FF7153">
              <w:rPr>
                <w:rFonts w:ascii="Calibri" w:eastAsia="Times New Roman" w:hAnsi="Calibri" w:cs="Calibri"/>
                <w:color w:val="000000"/>
                <w:sz w:val="18"/>
                <w:szCs w:val="18"/>
                <w:lang w:eastAsia="es-CO"/>
              </w:rPr>
              <w:t xml:space="preserve"> y suministra la información solicitada de forma adecuada. Evidenciando su conocimiento sobre el Opacímetro.</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51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Las unidades básicas del Opacímetro permiten adecuadamente: medir, registrar, procesar, almacenar e imprimir reportes y resultados. (4.1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134"/>
        </w:trPr>
        <w:tc>
          <w:tcPr>
            <w:tcW w:w="13888" w:type="dxa"/>
            <w:gridSpan w:val="8"/>
            <w:shd w:val="clear" w:color="000000" w:fill="F2F2F2"/>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ESPECIFICACIONES TÉCNICAS OPACÍMETRO</w:t>
            </w:r>
          </w:p>
        </w:tc>
      </w:tr>
      <w:tr w:rsidR="00FF7153" w:rsidRPr="00FF7153" w:rsidTr="00A0560A">
        <w:trPr>
          <w:trHeight w:val="323"/>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equipo opera bajo el principio flujo parcial (4.1 a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41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unidad de medición es opacidad (N), entre 0% y 100% cumple con los requisitos de resolución de datos (4.2.1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39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cuenta con certificado de calibración.  (PE 10.6.2.1 y NTC 4231 4.2.9)</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36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conoce y suministra la información solicitada de forma adecuada.</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54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entiende la implicación de estos aspectos técnicos generales en la medición de emisiones.</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88566C" w:rsidRPr="00FF7153" w:rsidTr="00A0560A">
        <w:trPr>
          <w:trHeight w:val="45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es de trayectoria óptica sencilla o doble (Anexo B NTC 4231):</w:t>
            </w:r>
          </w:p>
        </w:tc>
        <w:tc>
          <w:tcPr>
            <w:tcW w:w="2402" w:type="dxa"/>
            <w:gridSpan w:val="2"/>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S/D</w:t>
            </w:r>
          </w:p>
        </w:tc>
        <w:tc>
          <w:tcPr>
            <w:tcW w:w="2260" w:type="dxa"/>
            <w:gridSpan w:val="2"/>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S/D</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88566C" w:rsidRPr="00FF7153" w:rsidTr="00A0560A">
        <w:trPr>
          <w:trHeight w:val="377"/>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Longitud de trayectoria óptica efectiva - LTOE (según ficha técnica del fabricante).  (Anexo B NTC 4231)</w:t>
            </w:r>
          </w:p>
        </w:tc>
        <w:tc>
          <w:tcPr>
            <w:tcW w:w="2402"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260" w:type="dxa"/>
            <w:gridSpan w:val="2"/>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377"/>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20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Fuente luminosa, LED verde (550 </w:t>
            </w:r>
            <w:proofErr w:type="spellStart"/>
            <w:r w:rsidRPr="00FF7153">
              <w:rPr>
                <w:rFonts w:ascii="Calibri" w:eastAsia="Times New Roman" w:hAnsi="Calibri" w:cs="Calibri"/>
                <w:color w:val="000000"/>
                <w:sz w:val="18"/>
                <w:szCs w:val="18"/>
                <w:lang w:eastAsia="es-CO"/>
              </w:rPr>
              <w:t>nm</w:t>
            </w:r>
            <w:proofErr w:type="spellEnd"/>
            <w:r w:rsidRPr="00FF7153">
              <w:rPr>
                <w:rFonts w:ascii="Calibri" w:eastAsia="Times New Roman" w:hAnsi="Calibri" w:cs="Calibri"/>
                <w:color w:val="000000"/>
                <w:sz w:val="18"/>
                <w:szCs w:val="18"/>
                <w:lang w:eastAsia="es-CO"/>
              </w:rPr>
              <w:t xml:space="preserve"> a 570 </w:t>
            </w:r>
            <w:proofErr w:type="spellStart"/>
            <w:r w:rsidRPr="00FF7153">
              <w:rPr>
                <w:rFonts w:ascii="Calibri" w:eastAsia="Times New Roman" w:hAnsi="Calibri" w:cs="Calibri"/>
                <w:color w:val="000000"/>
                <w:sz w:val="18"/>
                <w:szCs w:val="18"/>
                <w:lang w:eastAsia="es-CO"/>
              </w:rPr>
              <w:t>nm</w:t>
            </w:r>
            <w:proofErr w:type="spellEnd"/>
            <w:r w:rsidRPr="00FF7153">
              <w:rPr>
                <w:rFonts w:ascii="Calibri" w:eastAsia="Times New Roman" w:hAnsi="Calibri" w:cs="Calibri"/>
                <w:color w:val="000000"/>
                <w:sz w:val="18"/>
                <w:szCs w:val="18"/>
                <w:lang w:eastAsia="es-CO"/>
              </w:rPr>
              <w:t>) o lámpara incandescente con temperatura de color entre 2800 K a 3250 K.  (4.2.6.1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49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Detector de luz, fotocelda o fotodiodo con respuesta espectral de pico entre 550nm y 570nm (según ficha técnica del fabricante</w:t>
            </w:r>
            <w:proofErr w:type="gramStart"/>
            <w:r w:rsidRPr="00FF7153">
              <w:rPr>
                <w:rFonts w:ascii="Calibri" w:eastAsia="Times New Roman" w:hAnsi="Calibri" w:cs="Calibri"/>
                <w:color w:val="000000"/>
                <w:sz w:val="18"/>
                <w:szCs w:val="18"/>
                <w:lang w:eastAsia="es-CO"/>
              </w:rPr>
              <w:t>)  (</w:t>
            </w:r>
            <w:proofErr w:type="gramEnd"/>
            <w:r w:rsidRPr="00FF7153">
              <w:rPr>
                <w:rFonts w:ascii="Calibri" w:eastAsia="Times New Roman" w:hAnsi="Calibri" w:cs="Calibri"/>
                <w:color w:val="000000"/>
                <w:sz w:val="18"/>
                <w:szCs w:val="18"/>
                <w:lang w:eastAsia="es-CO"/>
              </w:rPr>
              <w:t>4.2.6.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561"/>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rayos del haz luminoso son paralelos dentro de una tolerancia de 3° del eje óptico (según ficha técnica del fabricante</w:t>
            </w:r>
            <w:proofErr w:type="gramStart"/>
            <w:r w:rsidRPr="00FF7153">
              <w:rPr>
                <w:rFonts w:ascii="Calibri" w:eastAsia="Times New Roman" w:hAnsi="Calibri" w:cs="Calibri"/>
                <w:color w:val="000000"/>
                <w:sz w:val="18"/>
                <w:szCs w:val="18"/>
                <w:lang w:eastAsia="es-CO"/>
              </w:rPr>
              <w:t>) .</w:t>
            </w:r>
            <w:proofErr w:type="gramEnd"/>
            <w:r w:rsidRPr="00FF7153">
              <w:rPr>
                <w:rFonts w:ascii="Calibri" w:eastAsia="Times New Roman" w:hAnsi="Calibri" w:cs="Calibri"/>
                <w:color w:val="000000"/>
                <w:sz w:val="18"/>
                <w:szCs w:val="18"/>
                <w:lang w:eastAsia="es-CO"/>
              </w:rPr>
              <w:t xml:space="preserve"> (4.2.6.3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69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sistemas auxiliares, en caso de presentarse, no alteran la LTOE. Y si la alteran, son considerados dentro de los cálculos para el reporte final de resultados. (4.2.6.4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40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cuenta con un sistema que protege el emisor y el receptor, para que no entren en contacto directo con el humo. (4.2.6.4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24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 presenta la especificación de tiempo de respuesta físico (</w:t>
            </w:r>
            <w:proofErr w:type="spellStart"/>
            <w:r w:rsidRPr="00FF7153">
              <w:rPr>
                <w:rFonts w:ascii="Calibri" w:eastAsia="Times New Roman" w:hAnsi="Calibri" w:cs="Calibri"/>
                <w:color w:val="000000"/>
                <w:sz w:val="18"/>
                <w:szCs w:val="18"/>
                <w:lang w:eastAsia="es-CO"/>
              </w:rPr>
              <w:t>t</w:t>
            </w:r>
            <w:r w:rsidRPr="00FF7153">
              <w:rPr>
                <w:rFonts w:ascii="Calibri" w:eastAsia="Times New Roman" w:hAnsi="Calibri" w:cs="Calibri"/>
                <w:color w:val="000000"/>
                <w:sz w:val="18"/>
                <w:szCs w:val="18"/>
                <w:vertAlign w:val="subscript"/>
                <w:lang w:eastAsia="es-CO"/>
              </w:rPr>
              <w:t>p</w:t>
            </w:r>
            <w:proofErr w:type="spellEnd"/>
            <w:r w:rsidRPr="00FF7153">
              <w:rPr>
                <w:rFonts w:ascii="Calibri" w:eastAsia="Times New Roman" w:hAnsi="Calibri" w:cs="Calibri"/>
                <w:color w:val="000000"/>
                <w:sz w:val="18"/>
                <w:szCs w:val="18"/>
                <w:lang w:eastAsia="es-CO"/>
              </w:rPr>
              <w:t xml:space="preserve">), </w:t>
            </w:r>
            <w:proofErr w:type="spellStart"/>
            <w:r w:rsidRPr="00FF7153">
              <w:rPr>
                <w:rFonts w:ascii="Calibri" w:eastAsia="Times New Roman" w:hAnsi="Calibri" w:cs="Calibri"/>
                <w:color w:val="000000"/>
                <w:sz w:val="18"/>
                <w:szCs w:val="18"/>
                <w:lang w:eastAsia="es-CO"/>
              </w:rPr>
              <w:t>cual</w:t>
            </w:r>
            <w:proofErr w:type="spellEnd"/>
            <w:proofErr w:type="gramStart"/>
            <w:r w:rsidRPr="00FF7153">
              <w:rPr>
                <w:rFonts w:ascii="Calibri" w:eastAsia="Times New Roman" w:hAnsi="Calibri" w:cs="Calibri"/>
                <w:color w:val="000000"/>
                <w:sz w:val="18"/>
                <w:szCs w:val="18"/>
                <w:lang w:eastAsia="es-CO"/>
              </w:rPr>
              <w:t>?</w:t>
            </w:r>
            <w:proofErr w:type="gramEnd"/>
            <w:r w:rsidRPr="00FF7153">
              <w:rPr>
                <w:rFonts w:ascii="Calibri" w:eastAsia="Times New Roman" w:hAnsi="Calibri" w:cs="Calibri"/>
                <w:color w:val="000000"/>
                <w:sz w:val="18"/>
                <w:szCs w:val="18"/>
                <w:lang w:eastAsia="es-CO"/>
              </w:rPr>
              <w:t xml:space="preserve"> </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proofErr w:type="spellStart"/>
            <w:r w:rsidRPr="00FF7153">
              <w:rPr>
                <w:rFonts w:ascii="Calibri" w:eastAsia="Times New Roman" w:hAnsi="Calibri" w:cs="Calibri"/>
                <w:color w:val="000000"/>
                <w:sz w:val="16"/>
                <w:szCs w:val="16"/>
                <w:lang w:eastAsia="es-CO"/>
              </w:rPr>
              <w:t>t</w:t>
            </w:r>
            <w:r w:rsidRPr="00FF7153">
              <w:rPr>
                <w:rFonts w:ascii="Calibri" w:eastAsia="Times New Roman" w:hAnsi="Calibri" w:cs="Calibri"/>
                <w:color w:val="000000"/>
                <w:sz w:val="16"/>
                <w:szCs w:val="16"/>
                <w:vertAlign w:val="subscript"/>
                <w:lang w:eastAsia="es-CO"/>
              </w:rPr>
              <w:t>p</w:t>
            </w:r>
            <w:proofErr w:type="spellEnd"/>
            <w:r w:rsidRPr="00FF7153">
              <w:rPr>
                <w:rFonts w:ascii="Calibri" w:eastAsia="Times New Roman" w:hAnsi="Calibri" w:cs="Calibri"/>
                <w:color w:val="000000"/>
                <w:sz w:val="16"/>
                <w:szCs w:val="16"/>
                <w:lang w:eastAsia="es-CO"/>
              </w:rPr>
              <w:t>:</w:t>
            </w:r>
          </w:p>
        </w:tc>
      </w:tr>
      <w:tr w:rsidR="00FF7153" w:rsidRPr="00FF7153" w:rsidTr="00A0560A">
        <w:trPr>
          <w:trHeight w:val="27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 presenta la especificación de tiempo de respuesta eléctrico (t</w:t>
            </w:r>
            <w:r w:rsidRPr="00FF7153">
              <w:rPr>
                <w:rFonts w:ascii="Calibri" w:eastAsia="Times New Roman" w:hAnsi="Calibri" w:cs="Calibri"/>
                <w:color w:val="000000"/>
                <w:sz w:val="18"/>
                <w:szCs w:val="18"/>
                <w:vertAlign w:val="subscript"/>
                <w:lang w:eastAsia="es-CO"/>
              </w:rPr>
              <w:t>e</w:t>
            </w:r>
            <w:r w:rsidRPr="00FF7153">
              <w:rPr>
                <w:rFonts w:ascii="Calibri" w:eastAsia="Times New Roman" w:hAnsi="Calibri" w:cs="Calibri"/>
                <w:color w:val="000000"/>
                <w:sz w:val="18"/>
                <w:szCs w:val="18"/>
                <w:lang w:eastAsia="es-CO"/>
              </w:rPr>
              <w:t>). Cual</w:t>
            </w:r>
            <w:proofErr w:type="gramStart"/>
            <w:r w:rsidRPr="00FF7153">
              <w:rPr>
                <w:rFonts w:ascii="Calibri" w:eastAsia="Times New Roman" w:hAnsi="Calibri" w:cs="Calibri"/>
                <w:color w:val="000000"/>
                <w:sz w:val="18"/>
                <w:szCs w:val="18"/>
                <w:lang w:eastAsia="es-CO"/>
              </w:rPr>
              <w:t>?</w:t>
            </w:r>
            <w:proofErr w:type="gramEnd"/>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t</w:t>
            </w:r>
            <w:r w:rsidRPr="00FF7153">
              <w:rPr>
                <w:rFonts w:ascii="Calibri" w:eastAsia="Times New Roman" w:hAnsi="Calibri" w:cs="Calibri"/>
                <w:color w:val="000000"/>
                <w:sz w:val="16"/>
                <w:szCs w:val="16"/>
                <w:vertAlign w:val="subscript"/>
                <w:lang w:eastAsia="es-CO"/>
              </w:rPr>
              <w:t>e</w:t>
            </w:r>
            <w:r w:rsidRPr="00FF7153">
              <w:rPr>
                <w:rFonts w:ascii="Calibri" w:eastAsia="Times New Roman" w:hAnsi="Calibri" w:cs="Calibri"/>
                <w:color w:val="000000"/>
                <w:sz w:val="16"/>
                <w:szCs w:val="16"/>
                <w:lang w:eastAsia="es-CO"/>
              </w:rPr>
              <w:t>:</w:t>
            </w:r>
          </w:p>
        </w:tc>
      </w:tr>
      <w:tr w:rsidR="00FF7153" w:rsidRPr="00FF7153" w:rsidTr="00A0560A">
        <w:trPr>
          <w:trHeight w:val="409"/>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La raíz cuadrada de la suma de los cuadrados de </w:t>
            </w:r>
            <w:proofErr w:type="spellStart"/>
            <w:r w:rsidRPr="00FF7153">
              <w:rPr>
                <w:rFonts w:ascii="Calibri" w:eastAsia="Times New Roman" w:hAnsi="Calibri" w:cs="Calibri"/>
                <w:color w:val="000000"/>
                <w:sz w:val="18"/>
                <w:szCs w:val="18"/>
                <w:lang w:eastAsia="es-CO"/>
              </w:rPr>
              <w:t>tp</w:t>
            </w:r>
            <w:proofErr w:type="spellEnd"/>
            <w:r w:rsidRPr="00FF7153">
              <w:rPr>
                <w:rFonts w:ascii="Calibri" w:eastAsia="Times New Roman" w:hAnsi="Calibri" w:cs="Calibri"/>
                <w:color w:val="000000"/>
                <w:sz w:val="18"/>
                <w:szCs w:val="18"/>
                <w:lang w:eastAsia="es-CO"/>
              </w:rPr>
              <w:t xml:space="preserve"> y te es inferior a 0,515 s.  (4.2.4 NTC 4231- PE 10.3.2)</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38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La tasa de muestreo es de al menos 20 Hz.  (4.2.6.5 NTC 4231), </w:t>
            </w:r>
            <w:r w:rsidR="0088566C" w:rsidRPr="00FF7153">
              <w:rPr>
                <w:rFonts w:ascii="Calibri" w:eastAsia="Times New Roman" w:hAnsi="Calibri" w:cs="Calibri"/>
                <w:color w:val="000000"/>
                <w:sz w:val="18"/>
                <w:szCs w:val="18"/>
                <w:lang w:eastAsia="es-CO"/>
              </w:rPr>
              <w:t>cuál</w:t>
            </w:r>
            <w:proofErr w:type="gramStart"/>
            <w:r w:rsidRPr="00FF7153">
              <w:rPr>
                <w:rFonts w:ascii="Calibri" w:eastAsia="Times New Roman" w:hAnsi="Calibri" w:cs="Calibri"/>
                <w:color w:val="000000"/>
                <w:sz w:val="18"/>
                <w:szCs w:val="18"/>
                <w:lang w:eastAsia="es-CO"/>
              </w:rPr>
              <w:t>?</w:t>
            </w:r>
            <w:proofErr w:type="gramEnd"/>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137"/>
        </w:trPr>
        <w:tc>
          <w:tcPr>
            <w:tcW w:w="13888" w:type="dxa"/>
            <w:gridSpan w:val="8"/>
            <w:shd w:val="clear" w:color="000000" w:fill="F2F2F2"/>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SISTEMA DE MUESTREO. 4.2.7 NTC 4231</w:t>
            </w:r>
          </w:p>
        </w:tc>
      </w:tr>
      <w:tr w:rsidR="00FF7153" w:rsidRPr="00FF7153" w:rsidTr="00A0560A">
        <w:trPr>
          <w:trHeight w:val="763"/>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29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sistema de muestreo cumple con las longitudes y materiales especificados por el fabricante. No presenta modificaciones y/o alteraciones de las características de fábrica (contrastándolo con la ficha técnica).</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78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cabezal de muestreo o punta de sonda,  </w:t>
            </w:r>
            <w:proofErr w:type="spellStart"/>
            <w:r w:rsidRPr="00FF7153">
              <w:rPr>
                <w:rFonts w:ascii="Calibri" w:eastAsia="Times New Roman" w:hAnsi="Calibri" w:cs="Calibri"/>
                <w:color w:val="000000"/>
                <w:sz w:val="18"/>
                <w:szCs w:val="18"/>
                <w:lang w:eastAsia="es-CO"/>
              </w:rPr>
              <w:t>esta</w:t>
            </w:r>
            <w:proofErr w:type="spellEnd"/>
            <w:r w:rsidRPr="00FF7153">
              <w:rPr>
                <w:rFonts w:ascii="Calibri" w:eastAsia="Times New Roman" w:hAnsi="Calibri" w:cs="Calibri"/>
                <w:color w:val="000000"/>
                <w:sz w:val="18"/>
                <w:szCs w:val="18"/>
                <w:lang w:eastAsia="es-CO"/>
              </w:rPr>
              <w:t xml:space="preserve"> diseñado para tomar la muestra en contracorriente y de forma paralela al flujo de gases de escape</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76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Posee un dispositivo para separar la punta de la sonda de las paredes del tubo de escape, al menos 5 mm y posee un dispositivo para sujetar la punta de sonda al tubo de escape.</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w:t>
            </w:r>
          </w:p>
        </w:tc>
      </w:tr>
      <w:tr w:rsidR="00FF7153" w:rsidRPr="00FF7153" w:rsidTr="00A0560A">
        <w:trPr>
          <w:trHeight w:val="270"/>
        </w:trPr>
        <w:tc>
          <w:tcPr>
            <w:tcW w:w="13888" w:type="dxa"/>
            <w:gridSpan w:val="8"/>
            <w:shd w:val="clear" w:color="000000" w:fill="F2F2F2"/>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SENSORES PERIFERICOS. 4.2.8 NTC 4231</w:t>
            </w:r>
          </w:p>
        </w:tc>
      </w:tr>
      <w:tr w:rsidR="00FF7153" w:rsidRPr="00FF7153" w:rsidTr="00A0560A">
        <w:trPr>
          <w:trHeight w:val="57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Cuenta con sensor de r.p.m. del motor y este opera correctamente, según las características establecidas en la normatividad vigente.</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5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Cuenta con Sensor de temperatura de motor y este opera correctamente, según las características establecidas en la normatividad vigente </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82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Cuenta </w:t>
            </w:r>
            <w:r w:rsidR="0088566C" w:rsidRPr="00FF7153">
              <w:rPr>
                <w:rFonts w:ascii="Calibri" w:eastAsia="Times New Roman" w:hAnsi="Calibri" w:cs="Calibri"/>
                <w:color w:val="000000"/>
                <w:sz w:val="18"/>
                <w:szCs w:val="18"/>
                <w:lang w:eastAsia="es-CO"/>
              </w:rPr>
              <w:t>con sensores</w:t>
            </w:r>
            <w:r w:rsidRPr="00FF7153">
              <w:rPr>
                <w:rFonts w:ascii="Calibri" w:eastAsia="Times New Roman" w:hAnsi="Calibri" w:cs="Calibri"/>
                <w:color w:val="000000"/>
                <w:sz w:val="18"/>
                <w:szCs w:val="18"/>
                <w:lang w:eastAsia="es-CO"/>
              </w:rPr>
              <w:t xml:space="preserve"> de temperatura ambiente y humedad relativa, estos operan correctamente, según las características establecidas en la normatividad vigente.</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94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35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sensores de revoluciones y temperatura de motor y de humedad relativa y temperatura ambiente cuentan con certificado de calibración. Adicionalmente, estos indican que los valores reportados se encuentran dentro de los requisitos de operación de los sensores.</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6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realiza las conexiones de forma adecuada y entiende el principio de operación de  los sensores periféricos del equipo</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271"/>
        </w:trPr>
        <w:tc>
          <w:tcPr>
            <w:tcW w:w="13888" w:type="dxa"/>
            <w:gridSpan w:val="8"/>
            <w:shd w:val="clear" w:color="000000" w:fill="F2F2F2"/>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FILTROS DE DENSIDAD NEUTRA. 4.2.9 NTC 4231</w:t>
            </w:r>
          </w:p>
        </w:tc>
      </w:tr>
      <w:tr w:rsidR="00FF7153" w:rsidRPr="00FF7153" w:rsidTr="00A0560A">
        <w:trPr>
          <w:trHeight w:val="26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cuenta con Filtros de Densidad Neutra</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70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38</w:t>
            </w:r>
          </w:p>
        </w:tc>
        <w:tc>
          <w:tcPr>
            <w:tcW w:w="4895" w:type="dxa"/>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Especificaciones de los Filtros de Densidad Neutra (Intermedios)</w:t>
            </w:r>
          </w:p>
        </w:tc>
        <w:tc>
          <w:tcPr>
            <w:tcW w:w="1228" w:type="dxa"/>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br/>
              <w:t>N° 1</w:t>
            </w:r>
            <w:r w:rsidRPr="00FF7153">
              <w:rPr>
                <w:rFonts w:ascii="Calibri" w:eastAsia="Times New Roman" w:hAnsi="Calibri" w:cs="Calibri"/>
                <w:color w:val="000000"/>
                <w:sz w:val="18"/>
                <w:szCs w:val="18"/>
                <w:lang w:eastAsia="es-CO"/>
              </w:rPr>
              <w:br/>
              <w:t>N° 2</w:t>
            </w:r>
          </w:p>
        </w:tc>
        <w:tc>
          <w:tcPr>
            <w:tcW w:w="1272" w:type="dxa"/>
            <w:shd w:val="clear" w:color="auto" w:fill="auto"/>
            <w:hideMark/>
          </w:tcPr>
          <w:p w:rsidR="00FF7153" w:rsidRPr="00FF7153" w:rsidRDefault="00FF7153" w:rsidP="00FF7153">
            <w:pPr>
              <w:spacing w:after="24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Identificación:</w:t>
            </w:r>
          </w:p>
        </w:tc>
        <w:tc>
          <w:tcPr>
            <w:tcW w:w="1130" w:type="dxa"/>
            <w:shd w:val="clear" w:color="auto" w:fill="auto"/>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Valor (N / K)</w:t>
            </w:r>
          </w:p>
        </w:tc>
        <w:tc>
          <w:tcPr>
            <w:tcW w:w="1130" w:type="dxa"/>
            <w:shd w:val="clear" w:color="auto" w:fill="auto"/>
            <w:hideMark/>
          </w:tcPr>
          <w:p w:rsidR="00FF7153" w:rsidRPr="00FF7153" w:rsidRDefault="00FF7153" w:rsidP="00FF7153">
            <w:pPr>
              <w:spacing w:after="24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Identificación:</w:t>
            </w:r>
          </w:p>
        </w:tc>
        <w:tc>
          <w:tcPr>
            <w:tcW w:w="1130" w:type="dxa"/>
            <w:shd w:val="clear" w:color="auto" w:fill="auto"/>
            <w:hideMark/>
          </w:tcPr>
          <w:p w:rsidR="00FF7153" w:rsidRPr="00FF7153" w:rsidRDefault="00FF7153" w:rsidP="00FF7153">
            <w:pPr>
              <w:spacing w:after="0" w:line="240" w:lineRule="auto"/>
              <w:jc w:val="center"/>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Valor (N / K)</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1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39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filtros cuentan con certificados de calibración (o caracterización) emitidos por una entidad de metrología acreditada</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39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error máximo en el valor de los filtros según los certificados, es inferior o igual a ± 0,5 % de opacidad</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35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filtros se encuentran limpios, sin ralladuras, polvo</w:t>
            </w:r>
            <w:r w:rsidR="0088566C" w:rsidRPr="00FF7153">
              <w:rPr>
                <w:rFonts w:ascii="Calibri" w:eastAsia="Times New Roman" w:hAnsi="Calibri" w:cs="Calibri"/>
                <w:color w:val="000000"/>
                <w:sz w:val="18"/>
                <w:szCs w:val="18"/>
                <w:lang w:eastAsia="es-CO"/>
              </w:rPr>
              <w:t>, grasa</w:t>
            </w:r>
            <w:r w:rsidRPr="00FF7153">
              <w:rPr>
                <w:rFonts w:ascii="Calibri" w:eastAsia="Times New Roman" w:hAnsi="Calibri" w:cs="Calibri"/>
                <w:color w:val="000000"/>
                <w:sz w:val="18"/>
                <w:szCs w:val="18"/>
                <w:lang w:eastAsia="es-CO"/>
              </w:rPr>
              <w:t xml:space="preserve"> o marcas de malas prácticas de uso.</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5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identifica y diferencia los filtros de densidad neutra con los que cuenta el equipo.</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9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da una adecuada manipulación y uso a los filtros de densidad neutra.</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270"/>
        </w:trPr>
        <w:tc>
          <w:tcPr>
            <w:tcW w:w="13888" w:type="dxa"/>
            <w:gridSpan w:val="8"/>
            <w:shd w:val="clear" w:color="000000" w:fill="F2F2F2"/>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SECUENCIA FUNCIONAL PREPARACIÓN DEL EQUIPO - CONTROL SOFTWARE. 5.2 NTC 4231</w:t>
            </w:r>
          </w:p>
        </w:tc>
      </w:tr>
      <w:tr w:rsidR="00FF7153" w:rsidRPr="00FF7153" w:rsidTr="00A0560A">
        <w:trPr>
          <w:trHeight w:val="69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equipo permanece bloqueado durante la rutina de calentamiento y limpieza. Adicionalmente indica en pantalla que la sonda se encuentra fuera del tubo de escape o da garantía de que esto se cumpla. (3.1.2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9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muestra en pantalla los datos de la organización, el modelo y marca del opacímetro, la cantidad de certificaciones realizadas (opcional), versión del programa, fecha y hora actual. (5.2, 5.3.2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1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cuenta con alguna secuencia para registrar y verificar las condiciones ambientales (T y %HR) (NTC 4231-3.1).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71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equipo realiza las rutinas de purga y limpieza necesarias, de forma automática o manual y no permite la realización de mediciones hasta no terminar estos procedimientos. (3.1.2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2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Si el equipo solicita limpieza manual de alguno de sus componentes, ésta se realiza con elementos y métodos adecuados. (3.1.2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1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49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realiza la purga, limpieza, y ajuste inicial (verificación y ajuste correcto de los valores máximo y mínimo de la escala).</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61"/>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50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no permite la realización de la prueba de aceleración libre hasta tanto no haya aprobado exitosamente la verificación del 0% y 100%. (3.1.2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1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de ninguna forma logra saltar estas rutinas, por medio de comandos, opciones de sistema o similares.</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39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solicita la verificación de linealidad diariamente. (4.3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4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verificación de linealidad incluye la verificación en los puntos mínimo y máximo de la escala y dos puntos intermedios separados al menos 15%. (4.2.2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1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aprobación de la prueba de linealidad corresponde a desviación máxima de ± 1% en los extremos de la escala y ± 2% en los puntos intermedios. 4.2.2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96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Resultados obtenidos de la prueba de linealidad</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xml:space="preserve">Valor </w:t>
            </w:r>
            <w:proofErr w:type="spellStart"/>
            <w:r w:rsidRPr="00FF7153">
              <w:rPr>
                <w:rFonts w:ascii="Calibri" w:eastAsia="Times New Roman" w:hAnsi="Calibri" w:cs="Calibri"/>
                <w:color w:val="000000"/>
                <w:sz w:val="16"/>
                <w:szCs w:val="16"/>
                <w:lang w:eastAsia="es-CO"/>
              </w:rPr>
              <w:t>Refer</w:t>
            </w:r>
            <w:proofErr w:type="spellEnd"/>
            <w:r w:rsidRPr="00FF7153">
              <w:rPr>
                <w:rFonts w:ascii="Calibri" w:eastAsia="Times New Roman" w:hAnsi="Calibri" w:cs="Calibri"/>
                <w:color w:val="000000"/>
                <w:sz w:val="16"/>
                <w:szCs w:val="16"/>
                <w:lang w:eastAsia="es-CO"/>
              </w:rPr>
              <w:t>:</w:t>
            </w:r>
            <w:r w:rsidRPr="00FF7153">
              <w:rPr>
                <w:rFonts w:ascii="Calibri" w:eastAsia="Times New Roman" w:hAnsi="Calibri" w:cs="Calibri"/>
                <w:color w:val="000000"/>
                <w:sz w:val="16"/>
                <w:szCs w:val="16"/>
                <w:lang w:eastAsia="es-CO"/>
              </w:rPr>
              <w:br/>
              <w:t>1. 0%</w:t>
            </w:r>
            <w:r w:rsidRPr="00FF7153">
              <w:rPr>
                <w:rFonts w:ascii="Calibri" w:eastAsia="Times New Roman" w:hAnsi="Calibri" w:cs="Calibri"/>
                <w:color w:val="000000"/>
                <w:sz w:val="16"/>
                <w:szCs w:val="16"/>
                <w:lang w:eastAsia="es-CO"/>
              </w:rPr>
              <w:br/>
              <w:t xml:space="preserve">2. ____ </w:t>
            </w:r>
            <w:r w:rsidRPr="00FF7153">
              <w:rPr>
                <w:rFonts w:ascii="Calibri" w:eastAsia="Times New Roman" w:hAnsi="Calibri" w:cs="Calibri"/>
                <w:color w:val="000000"/>
                <w:sz w:val="16"/>
                <w:szCs w:val="16"/>
                <w:lang w:eastAsia="es-CO"/>
              </w:rPr>
              <w:br/>
              <w:t xml:space="preserve">3. ____ </w:t>
            </w:r>
            <w:r w:rsidRPr="00FF7153">
              <w:rPr>
                <w:rFonts w:ascii="Calibri" w:eastAsia="Times New Roman" w:hAnsi="Calibri" w:cs="Calibri"/>
                <w:color w:val="000000"/>
                <w:sz w:val="16"/>
                <w:szCs w:val="16"/>
                <w:lang w:eastAsia="es-CO"/>
              </w:rPr>
              <w:br/>
              <w:t>4. 100%</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Lectura:</w:t>
            </w:r>
            <w:r w:rsidRPr="00FF7153">
              <w:rPr>
                <w:rFonts w:ascii="Calibri" w:eastAsia="Times New Roman" w:hAnsi="Calibri" w:cs="Calibri"/>
                <w:color w:val="000000"/>
                <w:sz w:val="16"/>
                <w:szCs w:val="16"/>
                <w:lang w:eastAsia="es-CO"/>
              </w:rPr>
              <w:br/>
              <w:t>1. ____</w:t>
            </w:r>
            <w:r w:rsidRPr="00FF7153">
              <w:rPr>
                <w:rFonts w:ascii="Calibri" w:eastAsia="Times New Roman" w:hAnsi="Calibri" w:cs="Calibri"/>
                <w:color w:val="000000"/>
                <w:sz w:val="16"/>
                <w:szCs w:val="16"/>
                <w:lang w:eastAsia="es-CO"/>
              </w:rPr>
              <w:br/>
              <w:t xml:space="preserve">2. ____ </w:t>
            </w:r>
            <w:r w:rsidRPr="00FF7153">
              <w:rPr>
                <w:rFonts w:ascii="Calibri" w:eastAsia="Times New Roman" w:hAnsi="Calibri" w:cs="Calibri"/>
                <w:color w:val="000000"/>
                <w:sz w:val="16"/>
                <w:szCs w:val="16"/>
                <w:lang w:eastAsia="es-CO"/>
              </w:rPr>
              <w:br/>
              <w:t xml:space="preserve">3. ____ </w:t>
            </w:r>
            <w:r w:rsidRPr="00FF7153">
              <w:rPr>
                <w:rFonts w:ascii="Calibri" w:eastAsia="Times New Roman" w:hAnsi="Calibri" w:cs="Calibri"/>
                <w:color w:val="000000"/>
                <w:sz w:val="16"/>
                <w:szCs w:val="16"/>
                <w:lang w:eastAsia="es-CO"/>
              </w:rPr>
              <w:br/>
              <w:t>4. ____</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 xml:space="preserve">Valor </w:t>
            </w:r>
            <w:proofErr w:type="spellStart"/>
            <w:r w:rsidRPr="00FF7153">
              <w:rPr>
                <w:rFonts w:ascii="Calibri" w:eastAsia="Times New Roman" w:hAnsi="Calibri" w:cs="Calibri"/>
                <w:color w:val="000000"/>
                <w:sz w:val="16"/>
                <w:szCs w:val="16"/>
                <w:lang w:eastAsia="es-CO"/>
              </w:rPr>
              <w:t>Refer</w:t>
            </w:r>
            <w:proofErr w:type="spellEnd"/>
            <w:r w:rsidRPr="00FF7153">
              <w:rPr>
                <w:rFonts w:ascii="Calibri" w:eastAsia="Times New Roman" w:hAnsi="Calibri" w:cs="Calibri"/>
                <w:color w:val="000000"/>
                <w:sz w:val="16"/>
                <w:szCs w:val="16"/>
                <w:lang w:eastAsia="es-CO"/>
              </w:rPr>
              <w:t>:</w:t>
            </w:r>
            <w:r w:rsidRPr="00FF7153">
              <w:rPr>
                <w:rFonts w:ascii="Calibri" w:eastAsia="Times New Roman" w:hAnsi="Calibri" w:cs="Calibri"/>
                <w:color w:val="000000"/>
                <w:sz w:val="16"/>
                <w:szCs w:val="16"/>
                <w:lang w:eastAsia="es-CO"/>
              </w:rPr>
              <w:br/>
              <w:t>1. 0%</w:t>
            </w:r>
            <w:r w:rsidRPr="00FF7153">
              <w:rPr>
                <w:rFonts w:ascii="Calibri" w:eastAsia="Times New Roman" w:hAnsi="Calibri" w:cs="Calibri"/>
                <w:color w:val="000000"/>
                <w:sz w:val="16"/>
                <w:szCs w:val="16"/>
                <w:lang w:eastAsia="es-CO"/>
              </w:rPr>
              <w:br/>
              <w:t xml:space="preserve">2. ____ </w:t>
            </w:r>
            <w:r w:rsidRPr="00FF7153">
              <w:rPr>
                <w:rFonts w:ascii="Calibri" w:eastAsia="Times New Roman" w:hAnsi="Calibri" w:cs="Calibri"/>
                <w:color w:val="000000"/>
                <w:sz w:val="16"/>
                <w:szCs w:val="16"/>
                <w:lang w:eastAsia="es-CO"/>
              </w:rPr>
              <w:br/>
              <w:t xml:space="preserve">3. ____ </w:t>
            </w:r>
            <w:r w:rsidRPr="00FF7153">
              <w:rPr>
                <w:rFonts w:ascii="Calibri" w:eastAsia="Times New Roman" w:hAnsi="Calibri" w:cs="Calibri"/>
                <w:color w:val="000000"/>
                <w:sz w:val="16"/>
                <w:szCs w:val="16"/>
                <w:lang w:eastAsia="es-CO"/>
              </w:rPr>
              <w:br/>
              <w:t>4. 100%</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Lectura:</w:t>
            </w:r>
            <w:r w:rsidRPr="00FF7153">
              <w:rPr>
                <w:rFonts w:ascii="Calibri" w:eastAsia="Times New Roman" w:hAnsi="Calibri" w:cs="Calibri"/>
                <w:color w:val="000000"/>
                <w:sz w:val="16"/>
                <w:szCs w:val="16"/>
                <w:lang w:eastAsia="es-CO"/>
              </w:rPr>
              <w:br/>
              <w:t>1. ____</w:t>
            </w:r>
            <w:r w:rsidRPr="00FF7153">
              <w:rPr>
                <w:rFonts w:ascii="Calibri" w:eastAsia="Times New Roman" w:hAnsi="Calibri" w:cs="Calibri"/>
                <w:color w:val="000000"/>
                <w:sz w:val="16"/>
                <w:szCs w:val="16"/>
                <w:lang w:eastAsia="es-CO"/>
              </w:rPr>
              <w:br/>
              <w:t xml:space="preserve">2. ____ </w:t>
            </w:r>
            <w:r w:rsidRPr="00FF7153">
              <w:rPr>
                <w:rFonts w:ascii="Calibri" w:eastAsia="Times New Roman" w:hAnsi="Calibri" w:cs="Calibri"/>
                <w:color w:val="000000"/>
                <w:sz w:val="16"/>
                <w:szCs w:val="16"/>
                <w:lang w:eastAsia="es-CO"/>
              </w:rPr>
              <w:br/>
              <w:t xml:space="preserve">3. ____ </w:t>
            </w:r>
            <w:r w:rsidRPr="00FF7153">
              <w:rPr>
                <w:rFonts w:ascii="Calibri" w:eastAsia="Times New Roman" w:hAnsi="Calibri" w:cs="Calibri"/>
                <w:color w:val="000000"/>
                <w:sz w:val="16"/>
                <w:szCs w:val="16"/>
                <w:lang w:eastAsia="es-CO"/>
              </w:rPr>
              <w:br/>
              <w:t>4. ____</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4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56</w:t>
            </w:r>
          </w:p>
        </w:tc>
        <w:tc>
          <w:tcPr>
            <w:tcW w:w="6123" w:type="dxa"/>
            <w:gridSpan w:val="2"/>
            <w:shd w:val="clear" w:color="auto" w:fill="auto"/>
            <w:vAlign w:val="center"/>
            <w:hideMark/>
          </w:tcPr>
          <w:p w:rsidR="00FF7153" w:rsidRPr="00FF7153" w:rsidRDefault="0088566C"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Si la</w:t>
            </w:r>
            <w:r w:rsidR="00FF7153" w:rsidRPr="00FF7153">
              <w:rPr>
                <w:rFonts w:ascii="Calibri" w:eastAsia="Times New Roman" w:hAnsi="Calibri" w:cs="Calibri"/>
                <w:color w:val="000000"/>
                <w:sz w:val="18"/>
                <w:szCs w:val="18"/>
                <w:lang w:eastAsia="es-CO"/>
              </w:rPr>
              <w:t xml:space="preserve"> desviación máxima es superada, el software no aprueba el procedimiento e inhabilita el sistema para realizar mediciones. (4.2.2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2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realiza adecuadamente la prueba de linealidad. Además entiende la importancia e implicación de esta prueba</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2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 dispone de un registro de al menos cuatro (4) meses previos, que contenga los resultados de las verificaciones de linealidad (PE).</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2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59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opacímetro presenta una desviación del cero horaria (N/hora) inferior o igual al ±1 % de opacidad. (4.2.3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1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w:t>
            </w:r>
            <w:r w:rsidR="0088566C" w:rsidRPr="00FF7153">
              <w:rPr>
                <w:rFonts w:ascii="Calibri" w:eastAsia="Times New Roman" w:hAnsi="Calibri" w:cs="Calibri"/>
                <w:color w:val="000000"/>
                <w:sz w:val="18"/>
                <w:szCs w:val="18"/>
                <w:lang w:eastAsia="es-CO"/>
              </w:rPr>
              <w:t>está</w:t>
            </w:r>
            <w:r w:rsidRPr="00FF7153">
              <w:rPr>
                <w:rFonts w:ascii="Calibri" w:eastAsia="Times New Roman" w:hAnsi="Calibri" w:cs="Calibri"/>
                <w:color w:val="000000"/>
                <w:sz w:val="18"/>
                <w:szCs w:val="18"/>
                <w:lang w:eastAsia="es-CO"/>
              </w:rPr>
              <w:t xml:space="preserve"> en la capacidad de identificar y validar el opacímetro que </w:t>
            </w:r>
            <w:r w:rsidR="0088566C" w:rsidRPr="00FF7153">
              <w:rPr>
                <w:rFonts w:ascii="Calibri" w:eastAsia="Times New Roman" w:hAnsi="Calibri" w:cs="Calibri"/>
                <w:color w:val="000000"/>
                <w:sz w:val="18"/>
                <w:szCs w:val="18"/>
                <w:lang w:eastAsia="es-CO"/>
              </w:rPr>
              <w:t>está</w:t>
            </w:r>
            <w:r w:rsidRPr="00FF7153">
              <w:rPr>
                <w:rFonts w:ascii="Calibri" w:eastAsia="Times New Roman" w:hAnsi="Calibri" w:cs="Calibri"/>
                <w:color w:val="000000"/>
                <w:sz w:val="18"/>
                <w:szCs w:val="18"/>
                <w:lang w:eastAsia="es-CO"/>
              </w:rPr>
              <w:t xml:space="preserve"> conectado y solicita las secuencias de verificación al ser reemplazado (5.3.3)</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240"/>
        </w:trPr>
        <w:tc>
          <w:tcPr>
            <w:tcW w:w="13888" w:type="dxa"/>
            <w:gridSpan w:val="8"/>
            <w:shd w:val="clear" w:color="000000" w:fill="F2F2F2"/>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SECUENCIA FUNCIONAL INSPECCIÓN PREVIA - CONTROL SOFTWARE. 5.2 NTC 4231</w:t>
            </w:r>
          </w:p>
        </w:tc>
      </w:tr>
      <w:tr w:rsidR="00FF7153" w:rsidRPr="00FF7153" w:rsidTr="00A0560A">
        <w:trPr>
          <w:trHeight w:val="55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permite el ingreso a la realización de la prueba a los usuarios autorizados mediante clave. (5.2 a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61"/>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inspector coloca el vehículo en neutro o parqueo con las ruedas bloqueadas, apaga el sistema de aire acondicionado, desactiva los frenos de motor y/o escape. (3.1.3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1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63</w:t>
            </w:r>
          </w:p>
        </w:tc>
        <w:tc>
          <w:tcPr>
            <w:tcW w:w="6123" w:type="dxa"/>
            <w:gridSpan w:val="2"/>
            <w:shd w:val="clear" w:color="auto" w:fill="auto"/>
            <w:vAlign w:val="bottom"/>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inspector enciende las luces del vehículo y verifica el apagado del sistema de precalentamiento.  (3.1.3.4 y 3.1.3.7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0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requiere el ingreso de los datos del vehículo y propietario de acuerdo a los datos de las tablas 4 y 5 de NTC 4231.  (5.2 b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75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65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Para vehículos nuevos permite como mínimo el ingreso de los siguientes datos: número del chasis, marca, línea, tipo de motor, año modelo, cilindraje (cm3), número de motor y/o número VIN.  (5.2 b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2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permite seleccionar o indicar las condiciones de inspección previa (visual) según la tabla 6. (3.1.3.8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3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genera reporte de rechazo (no aprobación) y finaliza la prueba al seleccionar una opción de rechazo por inspección previa, desde el opacímetro o la zona previa de inspección visual. (3.1.3.8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75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NO permite el ingreso manual de la temperatura, ni revoluciones del motor, además, NO permite la alteración de tales parámetros, aplicando factores de modificación. (PE 10.3.2)</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6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69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conoce y desarrolla adecuadamente los procedimientos de inspección inicial para ingresar esta información al software de aplicación.</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6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aplicación permite al Controlador Ambiental visualizar </w:t>
            </w:r>
            <w:r w:rsidR="0088566C" w:rsidRPr="00FF7153">
              <w:rPr>
                <w:rFonts w:ascii="Calibri" w:eastAsia="Times New Roman" w:hAnsi="Calibri" w:cs="Calibri"/>
                <w:color w:val="000000"/>
                <w:sz w:val="18"/>
                <w:szCs w:val="18"/>
                <w:lang w:eastAsia="es-CO"/>
              </w:rPr>
              <w:t>la temperatura</w:t>
            </w:r>
            <w:r w:rsidRPr="00FF7153">
              <w:rPr>
                <w:rFonts w:ascii="Calibri" w:eastAsia="Times New Roman" w:hAnsi="Calibri" w:cs="Calibri"/>
                <w:color w:val="000000"/>
                <w:sz w:val="18"/>
                <w:szCs w:val="18"/>
                <w:lang w:eastAsia="es-CO"/>
              </w:rPr>
              <w:t xml:space="preserve"> de operación y las rpm, para determinar el funcionamiento del motor y del sistema de gobierno. (5.2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8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identifica los valores esperados de estas variables, diferenciándolas de posibles errores en el instrumento o método de medición.</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27"/>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permite visualizar y registra las rpm y temperatura para realizar control sobre la prueba de aceleración libre. (3.1.3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1091"/>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permite y solicita realizar al menos una aceleración suave para determinar la correcta operación del motor, e incrementar gradualmente la velocidad del motor y determinar la correcta operación del sistema de control de velocidad (gobernador). (3.1.3.10 y 3.1.3.12 (1y2)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979"/>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En software de aplicación permite generar el rechazo, en caso de presentarse las siguientes condiciones indicadoras de mala operación: </w:t>
            </w:r>
            <w:r w:rsidRPr="00FF7153">
              <w:rPr>
                <w:rFonts w:ascii="Calibri" w:eastAsia="Times New Roman" w:hAnsi="Calibri" w:cs="Calibri"/>
                <w:color w:val="000000"/>
                <w:sz w:val="18"/>
                <w:szCs w:val="18"/>
                <w:lang w:eastAsia="es-CO"/>
              </w:rPr>
              <w:br/>
              <w:t>a) Sistema de control de velocidad de giro (gobernador)</w:t>
            </w:r>
            <w:r w:rsidRPr="00FF7153">
              <w:rPr>
                <w:rFonts w:ascii="Calibri" w:eastAsia="Times New Roman" w:hAnsi="Calibri" w:cs="Calibri"/>
                <w:color w:val="000000"/>
                <w:sz w:val="18"/>
                <w:szCs w:val="18"/>
                <w:lang w:eastAsia="es-CO"/>
              </w:rPr>
              <w:br/>
              <w:t>b) Se presenta algún daño o condición insegura (indicación visible o sonora de mal funcionamiento).  (3.1.3.10 y 3.1.3.12 (1y2)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377"/>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conoce y desarrolla adecuadamente los procedimientos de inspección de operación del motor.</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4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solicita y permite el registro de las revoluciones de ralentí y gobernadas previa al inicio de ejecución de la prueba. (3.1.3.11, 3.1.3.12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6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permite generar el rechazo manual o automático, en caso que las revoluciones estén por fuera de los intervalos definidos por el fabricante*. (3.1.3.12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803"/>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78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solicita una aceleración súbita, para verificar si el vehículo alcanza la velocidad gobernada registrada previamente con una variabilidad máxima de 100 r/min</w:t>
            </w:r>
            <w:r w:rsidR="00A151FC" w:rsidRPr="00FF7153">
              <w:rPr>
                <w:rFonts w:ascii="Calibri" w:eastAsia="Times New Roman" w:hAnsi="Calibri" w:cs="Calibri"/>
                <w:color w:val="000000"/>
                <w:sz w:val="18"/>
                <w:szCs w:val="18"/>
                <w:lang w:eastAsia="es-CO"/>
              </w:rPr>
              <w:t>, en</w:t>
            </w:r>
            <w:r w:rsidRPr="00FF7153">
              <w:rPr>
                <w:rFonts w:ascii="Calibri" w:eastAsia="Times New Roman" w:hAnsi="Calibri" w:cs="Calibri"/>
                <w:color w:val="000000"/>
                <w:sz w:val="18"/>
                <w:szCs w:val="18"/>
                <w:lang w:eastAsia="es-CO"/>
              </w:rPr>
              <w:t xml:space="preserve"> menos de 5 s.  (3.1.3.13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969"/>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79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Cuando esta condición no se cumple el software repite este proceso dos veces más, si en ninguna de estas aceleración se alcanza la velocidad </w:t>
            </w:r>
            <w:proofErr w:type="gramStart"/>
            <w:r w:rsidRPr="00FF7153">
              <w:rPr>
                <w:rFonts w:ascii="Calibri" w:eastAsia="Times New Roman" w:hAnsi="Calibri" w:cs="Calibri"/>
                <w:color w:val="000000"/>
                <w:sz w:val="18"/>
                <w:szCs w:val="18"/>
                <w:lang w:eastAsia="es-CO"/>
              </w:rPr>
              <w:t>gobernada  el</w:t>
            </w:r>
            <w:proofErr w:type="gramEnd"/>
            <w:r w:rsidRPr="00FF7153">
              <w:rPr>
                <w:rFonts w:ascii="Calibri" w:eastAsia="Times New Roman" w:hAnsi="Calibri" w:cs="Calibri"/>
                <w:color w:val="000000"/>
                <w:sz w:val="18"/>
                <w:szCs w:val="18"/>
                <w:lang w:eastAsia="es-CO"/>
              </w:rPr>
              <w:t xml:space="preserve"> software genera el correspondiente rechazo. *RPM no alcanzadas en </w:t>
            </w:r>
            <w:proofErr w:type="spellStart"/>
            <w:r w:rsidRPr="00FF7153">
              <w:rPr>
                <w:rFonts w:ascii="Calibri" w:eastAsia="Times New Roman" w:hAnsi="Calibri" w:cs="Calibri"/>
                <w:color w:val="000000"/>
                <w:sz w:val="18"/>
                <w:szCs w:val="18"/>
                <w:lang w:eastAsia="es-CO"/>
              </w:rPr>
              <w:t>max</w:t>
            </w:r>
            <w:proofErr w:type="spellEnd"/>
            <w:r w:rsidRPr="00FF7153">
              <w:rPr>
                <w:rFonts w:ascii="Calibri" w:eastAsia="Times New Roman" w:hAnsi="Calibri" w:cs="Calibri"/>
                <w:color w:val="000000"/>
                <w:sz w:val="18"/>
                <w:szCs w:val="18"/>
                <w:lang w:eastAsia="es-CO"/>
              </w:rPr>
              <w:t xml:space="preserve"> 5 s, *inestabilidad rpm.  (3.1.3.13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70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Controlador Ambiental, en caso de </w:t>
            </w:r>
            <w:proofErr w:type="spellStart"/>
            <w:r w:rsidRPr="00FF7153">
              <w:rPr>
                <w:rFonts w:ascii="Calibri" w:eastAsia="Times New Roman" w:hAnsi="Calibri" w:cs="Calibri"/>
                <w:color w:val="000000"/>
                <w:sz w:val="18"/>
                <w:szCs w:val="18"/>
                <w:lang w:eastAsia="es-CO"/>
              </w:rPr>
              <w:t>multiples</w:t>
            </w:r>
            <w:proofErr w:type="spellEnd"/>
            <w:r w:rsidRPr="00FF7153">
              <w:rPr>
                <w:rFonts w:ascii="Calibri" w:eastAsia="Times New Roman" w:hAnsi="Calibri" w:cs="Calibri"/>
                <w:color w:val="000000"/>
                <w:sz w:val="18"/>
                <w:szCs w:val="18"/>
                <w:lang w:eastAsia="es-CO"/>
              </w:rPr>
              <w:t xml:space="preserve"> salidas de escape, selecciona la salida en la que se aprecia mayor opacidad o si no hay diferencia apreciable, aquella que permita más fácil la instalación.  (3.1.4.2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71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indica, cuando puede ser ingresada la sonda al tubo de escape y verificación del flujo, posterior al alistamiento total de equipo (3.1.4 NTC4231)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81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Controlador Ambiental ingresa la sonda al tubo de escape, o realiza la </w:t>
            </w:r>
            <w:proofErr w:type="gramStart"/>
            <w:r w:rsidRPr="00FF7153">
              <w:rPr>
                <w:rFonts w:ascii="Calibri" w:eastAsia="Times New Roman" w:hAnsi="Calibri" w:cs="Calibri"/>
                <w:color w:val="000000"/>
                <w:sz w:val="18"/>
                <w:szCs w:val="18"/>
                <w:lang w:eastAsia="es-CO"/>
              </w:rPr>
              <w:t>conexión  de</w:t>
            </w:r>
            <w:proofErr w:type="gramEnd"/>
            <w:r w:rsidRPr="00FF7153">
              <w:rPr>
                <w:rFonts w:ascii="Calibri" w:eastAsia="Times New Roman" w:hAnsi="Calibri" w:cs="Calibri"/>
                <w:color w:val="000000"/>
                <w:sz w:val="18"/>
                <w:szCs w:val="18"/>
                <w:lang w:eastAsia="es-CO"/>
              </w:rPr>
              <w:t xml:space="preserve"> la sonda al opacímetro de forma adecuada, garantizando que no se presenten fugas y/o dilución.  (3.1.4.1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240"/>
        </w:trPr>
        <w:tc>
          <w:tcPr>
            <w:tcW w:w="13888" w:type="dxa"/>
            <w:gridSpan w:val="8"/>
            <w:shd w:val="clear" w:color="000000" w:fill="F2F2F2"/>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SECUENCIA FUNCIONAL EJECUCIÓN DE LA PRUEBA. 5.2 NTC 4231</w:t>
            </w:r>
          </w:p>
        </w:tc>
      </w:tr>
      <w:tr w:rsidR="00FF7153" w:rsidRPr="00FF7153" w:rsidTr="00A0560A">
        <w:trPr>
          <w:trHeight w:val="70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proporciona indicaciones al inspector para asistir la ejecución de la prueba, de tal manera que permita aplicar los tiempos de ejecución de los ciclos de aceleración libre. (3.2.1, 5.2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75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prueba unitaria de aceleración consta de cuatro aceleraciones súbitas acotadas por las revoluciones de ralentí (mínima) y gobernación (máxima) registradas. (3.2.1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106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Cada una de las aceleraciones súbitas, </w:t>
            </w:r>
            <w:proofErr w:type="spellStart"/>
            <w:r w:rsidRPr="00FF7153">
              <w:rPr>
                <w:rFonts w:ascii="Calibri" w:eastAsia="Times New Roman" w:hAnsi="Calibri" w:cs="Calibri"/>
                <w:color w:val="000000"/>
                <w:sz w:val="18"/>
                <w:szCs w:val="18"/>
                <w:lang w:eastAsia="es-CO"/>
              </w:rPr>
              <w:t>esta</w:t>
            </w:r>
            <w:proofErr w:type="spellEnd"/>
            <w:r w:rsidRPr="00FF7153">
              <w:rPr>
                <w:rFonts w:ascii="Calibri" w:eastAsia="Times New Roman" w:hAnsi="Calibri" w:cs="Calibri"/>
                <w:color w:val="000000"/>
                <w:sz w:val="18"/>
                <w:szCs w:val="18"/>
                <w:lang w:eastAsia="es-CO"/>
              </w:rPr>
              <w:t xml:space="preserve"> compuesta por los siguientes eventos (3.2.1 NTC 4231):</w:t>
            </w:r>
            <w:r w:rsidRPr="00FF7153">
              <w:rPr>
                <w:rFonts w:ascii="Calibri" w:eastAsia="Times New Roman" w:hAnsi="Calibri" w:cs="Calibri"/>
                <w:color w:val="000000"/>
                <w:sz w:val="18"/>
                <w:szCs w:val="18"/>
                <w:lang w:eastAsia="es-CO"/>
              </w:rPr>
              <w:br/>
              <w:t>- Aceleración (1-5 s);                         -Sostenimiento (2-4 s)</w:t>
            </w:r>
            <w:r w:rsidRPr="00FF7153">
              <w:rPr>
                <w:rFonts w:ascii="Calibri" w:eastAsia="Times New Roman" w:hAnsi="Calibri" w:cs="Calibri"/>
                <w:color w:val="000000"/>
                <w:sz w:val="18"/>
                <w:szCs w:val="18"/>
                <w:lang w:eastAsia="es-CO"/>
              </w:rPr>
              <w:br/>
              <w:t>-Desaceleración y ralentí (15 - 20 s antes de iniciar una nueva aceleración) e indicar el punto de inicio de una nueva aceleración.</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38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inspectores ejecutan la prueba de aceleración siguiendo las indicaciones del software. (3.2.1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94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controla el desarrollo de la prueba</w:t>
            </w:r>
            <w:proofErr w:type="gramStart"/>
            <w:r w:rsidRPr="00FF7153">
              <w:rPr>
                <w:rFonts w:ascii="Calibri" w:eastAsia="Times New Roman" w:hAnsi="Calibri" w:cs="Calibri"/>
                <w:color w:val="000000"/>
                <w:sz w:val="18"/>
                <w:szCs w:val="18"/>
                <w:lang w:eastAsia="es-CO"/>
              </w:rPr>
              <w:t>,  registrando</w:t>
            </w:r>
            <w:proofErr w:type="gramEnd"/>
            <w:r w:rsidRPr="00FF7153">
              <w:rPr>
                <w:rFonts w:ascii="Calibri" w:eastAsia="Times New Roman" w:hAnsi="Calibri" w:cs="Calibri"/>
                <w:color w:val="000000"/>
                <w:sz w:val="18"/>
                <w:szCs w:val="18"/>
                <w:lang w:eastAsia="es-CO"/>
              </w:rPr>
              <w:t xml:space="preserve"> las velocidades durante cada ciclo de aceleración.  Así mismo, controla la tasa de aceleración y el valor de las velocidades de ralentí y gobierno. En caso de presentarse un incumplimiento de estos requerimientos el software aborta la prueba de aceleración de acuerdo con la NTC 4231.  (3.2.1 y 3.2.2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27"/>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Los sensores de temperatura de motor y rpm operan correctamente, además el hardware y software no permiten alteración de las variables respectivas respecto a las lecturas capturadas por los equipos de medición (PE 10.3.2.3 - 5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255"/>
        </w:trPr>
        <w:tc>
          <w:tcPr>
            <w:tcW w:w="13888" w:type="dxa"/>
            <w:gridSpan w:val="8"/>
            <w:shd w:val="clear" w:color="000000" w:fill="F2F2F2"/>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REGISTRO Y PROCESAMIENTO DE DATOS DURANTE EL MUESTREO</w:t>
            </w:r>
          </w:p>
        </w:tc>
      </w:tr>
      <w:tr w:rsidR="00FF7153" w:rsidRPr="00FF7153" w:rsidTr="00A0560A">
        <w:trPr>
          <w:trHeight w:val="523"/>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89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realiza registro continuo de datos durante la totalidad de los eventos de aceleración, sostenimiento y desaceleración.  (3.2.3, 4.1, Anexo A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2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La tasa de muestreo corresponde a la indicada en las especificaciones técnicas o al menos 20 Hz.  (4.2.6.5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8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o el opacímetro, permiten el cambio en la señal del sensor del equipo, para simular un cambio instantáneo en la opacidad de 0% a 100%. Con el fin de comprobar el tiempo de respuesta. (4.2.4.3 NTC 4231 y PE)</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0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cuenta con un sistema de almacenamiento y reporte de resultados para la comprobación del tiempo de respuesta. (4.2.4 NTC 4231 - PE)</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29"/>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tiempo de respuesta general (t</w:t>
            </w:r>
            <w:r w:rsidRPr="00FF7153">
              <w:rPr>
                <w:rFonts w:ascii="Calibri" w:eastAsia="Times New Roman" w:hAnsi="Calibri" w:cs="Calibri"/>
                <w:color w:val="000000"/>
                <w:sz w:val="18"/>
                <w:szCs w:val="18"/>
                <w:vertAlign w:val="subscript"/>
                <w:lang w:eastAsia="es-CO"/>
              </w:rPr>
              <w:t>90</w:t>
            </w:r>
            <w:r w:rsidRPr="00FF7153">
              <w:rPr>
                <w:rFonts w:ascii="Calibri" w:eastAsia="Times New Roman" w:hAnsi="Calibri" w:cs="Calibri"/>
                <w:color w:val="000000"/>
                <w:sz w:val="18"/>
                <w:szCs w:val="18"/>
                <w:lang w:eastAsia="es-CO"/>
              </w:rPr>
              <w:t>-t</w:t>
            </w:r>
            <w:r w:rsidRPr="00FF7153">
              <w:rPr>
                <w:rFonts w:ascii="Calibri" w:eastAsia="Times New Roman" w:hAnsi="Calibri" w:cs="Calibri"/>
                <w:color w:val="000000"/>
                <w:sz w:val="18"/>
                <w:szCs w:val="18"/>
                <w:vertAlign w:val="subscript"/>
                <w:lang w:eastAsia="es-CO"/>
              </w:rPr>
              <w:t>10</w:t>
            </w:r>
            <w:r w:rsidRPr="00FF7153">
              <w:rPr>
                <w:rFonts w:ascii="Calibri" w:eastAsia="Times New Roman" w:hAnsi="Calibri" w:cs="Calibri"/>
                <w:color w:val="000000"/>
                <w:sz w:val="18"/>
                <w:szCs w:val="18"/>
                <w:lang w:eastAsia="es-CO"/>
              </w:rPr>
              <w:t xml:space="preserve">), raíz cuadrada de la suma de los cuadrados de </w:t>
            </w:r>
            <w:proofErr w:type="spellStart"/>
            <w:r w:rsidRPr="00FF7153">
              <w:rPr>
                <w:rFonts w:ascii="Calibri" w:eastAsia="Times New Roman" w:hAnsi="Calibri" w:cs="Calibri"/>
                <w:color w:val="000000"/>
                <w:sz w:val="18"/>
                <w:szCs w:val="18"/>
                <w:lang w:eastAsia="es-CO"/>
              </w:rPr>
              <w:t>t</w:t>
            </w:r>
            <w:r w:rsidRPr="00FF7153">
              <w:rPr>
                <w:rFonts w:ascii="Calibri" w:eastAsia="Times New Roman" w:hAnsi="Calibri" w:cs="Calibri"/>
                <w:color w:val="000000"/>
                <w:sz w:val="18"/>
                <w:szCs w:val="18"/>
                <w:vertAlign w:val="subscript"/>
                <w:lang w:eastAsia="es-CO"/>
              </w:rPr>
              <w:t>p</w:t>
            </w:r>
            <w:proofErr w:type="spellEnd"/>
            <w:r w:rsidRPr="00FF7153">
              <w:rPr>
                <w:rFonts w:ascii="Calibri" w:eastAsia="Times New Roman" w:hAnsi="Calibri" w:cs="Calibri"/>
                <w:color w:val="000000"/>
                <w:sz w:val="18"/>
                <w:szCs w:val="18"/>
                <w:vertAlign w:val="subscript"/>
                <w:lang w:eastAsia="es-CO"/>
              </w:rPr>
              <w:t>,</w:t>
            </w:r>
            <w:r w:rsidRPr="00FF7153">
              <w:rPr>
                <w:rFonts w:ascii="Calibri" w:eastAsia="Times New Roman" w:hAnsi="Calibri" w:cs="Calibri"/>
                <w:color w:val="000000"/>
                <w:sz w:val="18"/>
                <w:szCs w:val="18"/>
                <w:lang w:eastAsia="es-CO"/>
              </w:rPr>
              <w:t xml:space="preserve"> t</w:t>
            </w:r>
            <w:r w:rsidRPr="00FF7153">
              <w:rPr>
                <w:rFonts w:ascii="Calibri" w:eastAsia="Times New Roman" w:hAnsi="Calibri" w:cs="Calibri"/>
                <w:color w:val="000000"/>
                <w:sz w:val="18"/>
                <w:szCs w:val="18"/>
                <w:vertAlign w:val="subscript"/>
                <w:lang w:eastAsia="es-CO"/>
              </w:rPr>
              <w:t xml:space="preserve">e </w:t>
            </w:r>
            <w:r w:rsidRPr="00FF7153">
              <w:rPr>
                <w:rFonts w:ascii="Calibri" w:eastAsia="Times New Roman" w:hAnsi="Calibri" w:cs="Calibri"/>
                <w:color w:val="000000"/>
                <w:sz w:val="18"/>
                <w:szCs w:val="18"/>
                <w:lang w:eastAsia="es-CO"/>
              </w:rPr>
              <w:t xml:space="preserve">y </w:t>
            </w:r>
            <w:proofErr w:type="spellStart"/>
            <w:r w:rsidRPr="00FF7153">
              <w:rPr>
                <w:rFonts w:ascii="Calibri" w:eastAsia="Times New Roman" w:hAnsi="Calibri" w:cs="Calibri"/>
                <w:color w:val="000000"/>
                <w:sz w:val="18"/>
                <w:szCs w:val="18"/>
                <w:lang w:eastAsia="es-CO"/>
              </w:rPr>
              <w:t>t</w:t>
            </w:r>
            <w:r w:rsidRPr="00FF7153">
              <w:rPr>
                <w:rFonts w:ascii="Calibri" w:eastAsia="Times New Roman" w:hAnsi="Calibri" w:cs="Calibri"/>
                <w:color w:val="000000"/>
                <w:sz w:val="18"/>
                <w:szCs w:val="18"/>
                <w:vertAlign w:val="subscript"/>
                <w:lang w:eastAsia="es-CO"/>
              </w:rPr>
              <w:t>f</w:t>
            </w:r>
            <w:proofErr w:type="spellEnd"/>
            <w:r w:rsidRPr="00FF7153">
              <w:rPr>
                <w:rFonts w:ascii="Calibri" w:eastAsia="Times New Roman" w:hAnsi="Calibri" w:cs="Calibri"/>
                <w:color w:val="000000"/>
                <w:sz w:val="18"/>
                <w:szCs w:val="18"/>
                <w:lang w:eastAsia="es-CO"/>
              </w:rPr>
              <w:t xml:space="preserve"> es de 0,500 s ±0,015s.  (4.2.4.1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2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equipo presenta implementado un filtro de </w:t>
            </w:r>
            <w:r w:rsidR="00BA47FC" w:rsidRPr="00FF7153">
              <w:rPr>
                <w:rFonts w:ascii="Calibri" w:eastAsia="Times New Roman" w:hAnsi="Calibri" w:cs="Calibri"/>
                <w:color w:val="000000"/>
                <w:sz w:val="18"/>
                <w:szCs w:val="18"/>
                <w:lang w:eastAsia="es-CO"/>
              </w:rPr>
              <w:t>señal de</w:t>
            </w:r>
            <w:r w:rsidRPr="00FF7153">
              <w:rPr>
                <w:rFonts w:ascii="Calibri" w:eastAsia="Times New Roman" w:hAnsi="Calibri" w:cs="Calibri"/>
                <w:color w:val="000000"/>
                <w:sz w:val="18"/>
                <w:szCs w:val="18"/>
                <w:lang w:eastAsia="es-CO"/>
              </w:rPr>
              <w:t xml:space="preserve"> tipo pasa bajos </w:t>
            </w:r>
            <w:proofErr w:type="spellStart"/>
            <w:r w:rsidRPr="00FF7153">
              <w:rPr>
                <w:rFonts w:ascii="Calibri" w:eastAsia="Times New Roman" w:hAnsi="Calibri" w:cs="Calibri"/>
                <w:color w:val="000000"/>
                <w:sz w:val="18"/>
                <w:szCs w:val="18"/>
                <w:lang w:eastAsia="es-CO"/>
              </w:rPr>
              <w:t>Bessel</w:t>
            </w:r>
            <w:proofErr w:type="spellEnd"/>
            <w:r w:rsidRPr="00FF7153">
              <w:rPr>
                <w:rFonts w:ascii="Calibri" w:eastAsia="Times New Roman" w:hAnsi="Calibri" w:cs="Calibri"/>
                <w:color w:val="000000"/>
                <w:sz w:val="18"/>
                <w:szCs w:val="18"/>
                <w:lang w:eastAsia="es-CO"/>
              </w:rPr>
              <w:t xml:space="preserve"> de segundo orden. Verificable o soportado en documentación suministrada por el fabricante o proveedor.  (4.2.5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7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realiza las correcciones matemáticas para expresar el resultado de la medición a las unidades (K o N, y LTOE) establecidas por la autoridad competente.**  (3.1.2.1  y 4.2.1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5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El software de </w:t>
            </w:r>
            <w:r w:rsidR="00BA47FC" w:rsidRPr="00FF7153">
              <w:rPr>
                <w:rFonts w:ascii="Calibri" w:eastAsia="Times New Roman" w:hAnsi="Calibri" w:cs="Calibri"/>
                <w:color w:val="000000"/>
                <w:sz w:val="18"/>
                <w:szCs w:val="18"/>
                <w:lang w:eastAsia="es-CO"/>
              </w:rPr>
              <w:t>aplicación reporta</w:t>
            </w:r>
            <w:r w:rsidRPr="00FF7153">
              <w:rPr>
                <w:rFonts w:ascii="Calibri" w:eastAsia="Times New Roman" w:hAnsi="Calibri" w:cs="Calibri"/>
                <w:color w:val="000000"/>
                <w:sz w:val="18"/>
                <w:szCs w:val="18"/>
                <w:lang w:eastAsia="es-CO"/>
              </w:rPr>
              <w:t xml:space="preserve"> el valor de humo máximo </w:t>
            </w:r>
            <w:r w:rsidR="00BA47FC" w:rsidRPr="00FF7153">
              <w:rPr>
                <w:rFonts w:ascii="Calibri" w:eastAsia="Times New Roman" w:hAnsi="Calibri" w:cs="Calibri"/>
                <w:color w:val="000000"/>
                <w:sz w:val="18"/>
                <w:szCs w:val="18"/>
                <w:lang w:eastAsia="es-CO"/>
              </w:rPr>
              <w:t>filtrado teniendo</w:t>
            </w:r>
            <w:r w:rsidRPr="00FF7153">
              <w:rPr>
                <w:rFonts w:ascii="Calibri" w:eastAsia="Times New Roman" w:hAnsi="Calibri" w:cs="Calibri"/>
                <w:color w:val="000000"/>
                <w:sz w:val="18"/>
                <w:szCs w:val="18"/>
                <w:lang w:eastAsia="es-CO"/>
              </w:rPr>
              <w:t xml:space="preserve"> en cuenta todo el ciclo de aceleración libre (todos los eventos en los cuatro ciclos). (4.2.4.5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167"/>
        </w:trPr>
        <w:tc>
          <w:tcPr>
            <w:tcW w:w="13888" w:type="dxa"/>
            <w:gridSpan w:val="8"/>
            <w:shd w:val="clear" w:color="000000" w:fill="F2F2F2"/>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VALIDACIÓN Y CONTROL DE LAS PRUEBAS DE OPACIDAD / CICLOS ACELERACIÓN LIBRE. 3.2 NTC 4231</w:t>
            </w:r>
          </w:p>
        </w:tc>
      </w:tr>
      <w:tr w:rsidR="00FF7153" w:rsidRPr="00FF7153" w:rsidTr="00A0560A">
        <w:trPr>
          <w:trHeight w:val="64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Durante la ejecución de la prueba, el software permite terminar la prueba y generar el rechazo por falla súbita del vehículo, en caso de presentarse una técnica en el motor o los accesorios.  (3.2.1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7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caso que la prueba no haya cumplido los requisitos de ejecución durante tres veces consecutivas, descartando errores asociados al opacímetro y el inspector, el software de aplicación permite generar el concepto de rechazo del vehículo. (3.2.2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803"/>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99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caso que la prueba haya sido iniciada con una temperara inferior a 50°C y que la temperatura final presente una variación igual o superior a 10 °C y de cumplir con los requisitos de ejecución de la prueba unitaria (4 ciclos) se aborta la prueba para realizar una nueva prueba unitaria de aceleración libre. (3.1.3.9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3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caso de ser repetida la prueba por variaciones de temperatura iguales o superiores a 10°C, y que la condición de variación se presente nuevamente el vehículo es rechazado. (3.1.3.9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945"/>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101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solicita al Controlador Ambiental retirar la sonda de muestreo y solicita confirmación, o se posee un sistema para bloquear la entrada de humo a la cámara de medición para realizar la verificación del 0% al finalizar una prueba de aceleración. (3.2.4 a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19"/>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retira adecuadamente la sonda del tupo de escape, o del opacímetro en el momento en que es indicado por el software de control.</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3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realiza la revisión de la desviación del cero al finalizar la prueba. (3.2.4 a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7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caso de ser superado el ± 2 % de opacidad, la prueba es invalidada de acuerdo a lo establecido en la NTC 4231. (3.2.4 a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96"/>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realiza las rutinas de limpieza manual en caso de ser solicitadas, con materiales y métodos adecuados.</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8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caso que la prueba presente desviación del cero superior al 2% por tres veces consecutivas, la prueba es abortada y registrada. Así mismo se repite la prueba, una vez hayan sido resueltas las anomalías del opacímetro. (3.2.5 a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833"/>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Una vez finalizados los ciclos de aceleración libre el software de aplicación inválida la prueba cuando se presentan diferencias aritméticas entre el valor mayor y menor de los tres ciclos utilizados para el cálculo final. (3.2.4 y 3.2.5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6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caso que la prueba presente variaciones superes al 5%, 10% o 0,5m</w:t>
            </w:r>
            <w:r w:rsidRPr="00FF7153">
              <w:rPr>
                <w:rFonts w:ascii="Calibri" w:eastAsia="Times New Roman" w:hAnsi="Calibri" w:cs="Calibri"/>
                <w:color w:val="000000"/>
                <w:sz w:val="18"/>
                <w:szCs w:val="18"/>
                <w:vertAlign w:val="superscript"/>
                <w:lang w:eastAsia="es-CO"/>
              </w:rPr>
              <w:t>-1</w:t>
            </w:r>
            <w:r w:rsidRPr="00FF7153">
              <w:rPr>
                <w:rFonts w:ascii="Calibri" w:eastAsia="Times New Roman" w:hAnsi="Calibri" w:cs="Calibri"/>
                <w:color w:val="000000"/>
                <w:sz w:val="18"/>
                <w:szCs w:val="18"/>
                <w:lang w:eastAsia="es-CO"/>
              </w:rPr>
              <w:t>, según corresponda, por tres pruebas unitarias consecutivas, se genera el registro y reporte de rechazo para el vehículo. (3.2.5 b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70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109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Reiniciación de la prueba: Cuando se realiza un nuevo ensayo (cuatro ciclos), el software realiza una preparación adecuada del equipo purga, limpieza, y ajuste inicial (auto cero y escala completa). (3.2.5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37"/>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110</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no debe, de ninguna forma, saltar u obviar los procedimientos de validación de la prueba.</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538"/>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111</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presenta opciones para abortar una prueba, según los criterios expuestos en la Tabla 3 de la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5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112</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entiende estas causales, además, conoce los procedimientos adecuados para identificarlas.</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64"/>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113</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resultado final de una prueba de aceleración es el valor promedio de los valores máximos de las últimas 3 aceleraciones de la prueba.  (3.2.6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160"/>
        </w:trPr>
        <w:tc>
          <w:tcPr>
            <w:tcW w:w="13888" w:type="dxa"/>
            <w:gridSpan w:val="8"/>
            <w:shd w:val="clear" w:color="000000" w:fill="F2F2F2"/>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ALMACENAMIENTO Y REPORTE DE RESULTADOS. 4.1, 5, 6 NTC 4231</w:t>
            </w:r>
          </w:p>
        </w:tc>
      </w:tr>
      <w:tr w:rsidR="00FF7153" w:rsidRPr="00FF7153" w:rsidTr="00A0560A">
        <w:trPr>
          <w:trHeight w:val="69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114</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genera el reporte de aprobación o rechazo de acuerdo a las condiciones establecidas en la normatividad vigente y con los límites vigentes aplicables.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0873DD">
        <w:trPr>
          <w:trHeight w:val="377"/>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115</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cumple con un sistema de almacenamiento de datos de acuerdo a lo establecido en la normatividad vigente. (5, 6 8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981"/>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lastRenderedPageBreak/>
              <w:t>116</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posee la capacidad de producir resultados de configuración múltiple en formato de archivo plano encriptado, para ser entregado a la autoridad ambiental competente, en los términos que esta requiera; además en los archivos generados la información es completa y exacta de los datos registrados durante las pruebas.  (5,3,1 y 8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0873DD">
        <w:trPr>
          <w:trHeight w:val="392"/>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117</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tiene la capacidad de generar reportes impresos con los resultados de las pruebas, de acuerdo a lo requerido por la autoridad ambiental competente. (4.1, 5.2,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0873DD">
        <w:trPr>
          <w:trHeight w:val="43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118</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software de aplicación cumple con todas las características de seguridad, especificadas en la NTC 4231. (5.4 NTC 4231)</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450"/>
        </w:trPr>
        <w:tc>
          <w:tcPr>
            <w:tcW w:w="419" w:type="dxa"/>
            <w:shd w:val="clear" w:color="auto" w:fill="auto"/>
            <w:noWrap/>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119</w:t>
            </w:r>
          </w:p>
        </w:tc>
        <w:tc>
          <w:tcPr>
            <w:tcW w:w="6123" w:type="dxa"/>
            <w:gridSpan w:val="2"/>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El Controlador Ambiental identifica las rutinas básicas de mantenimiento, verificación y ajuste.</w:t>
            </w:r>
          </w:p>
        </w:tc>
        <w:tc>
          <w:tcPr>
            <w:tcW w:w="1272"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Cumple:</w:t>
            </w:r>
          </w:p>
        </w:tc>
        <w:tc>
          <w:tcPr>
            <w:tcW w:w="1130" w:type="dxa"/>
            <w:shd w:val="clear" w:color="auto" w:fill="auto"/>
            <w:hideMark/>
          </w:tcPr>
          <w:p w:rsidR="00FF7153" w:rsidRPr="00FF7153" w:rsidRDefault="00FF7153" w:rsidP="00FF7153">
            <w:pPr>
              <w:spacing w:after="0" w:line="240" w:lineRule="auto"/>
              <w:rPr>
                <w:rFonts w:ascii="Calibri" w:eastAsia="Times New Roman" w:hAnsi="Calibri" w:cs="Calibri"/>
                <w:color w:val="000000"/>
                <w:sz w:val="16"/>
                <w:szCs w:val="16"/>
                <w:lang w:eastAsia="es-CO"/>
              </w:rPr>
            </w:pPr>
            <w:r w:rsidRPr="00FF7153">
              <w:rPr>
                <w:rFonts w:ascii="Calibri" w:eastAsia="Times New Roman" w:hAnsi="Calibri" w:cs="Calibri"/>
                <w:color w:val="000000"/>
                <w:sz w:val="16"/>
                <w:szCs w:val="16"/>
                <w:lang w:eastAsia="es-CO"/>
              </w:rPr>
              <w:t>No Cumple:</w:t>
            </w:r>
          </w:p>
        </w:tc>
        <w:tc>
          <w:tcPr>
            <w:tcW w:w="2684" w:type="dxa"/>
            <w:shd w:val="clear" w:color="auto" w:fill="auto"/>
            <w:noWrap/>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A0560A">
        <w:trPr>
          <w:trHeight w:val="225"/>
        </w:trPr>
        <w:tc>
          <w:tcPr>
            <w:tcW w:w="13888" w:type="dxa"/>
            <w:gridSpan w:val="8"/>
            <w:shd w:val="clear" w:color="auto" w:fill="auto"/>
            <w:vAlign w:val="center"/>
            <w:hideMark/>
          </w:tcPr>
          <w:p w:rsidR="00FF7153" w:rsidRPr="00FF7153" w:rsidRDefault="00FF7153" w:rsidP="00FF7153">
            <w:pPr>
              <w:spacing w:after="0" w:line="240" w:lineRule="auto"/>
              <w:jc w:val="center"/>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Observaciones Generales - Notas</w:t>
            </w:r>
          </w:p>
        </w:tc>
      </w:tr>
      <w:tr w:rsidR="00FF7153" w:rsidRPr="00FF7153" w:rsidTr="00A0560A">
        <w:trPr>
          <w:trHeight w:val="255"/>
        </w:trPr>
        <w:tc>
          <w:tcPr>
            <w:tcW w:w="13888" w:type="dxa"/>
            <w:gridSpan w:val="8"/>
            <w:vMerge w:val="restart"/>
            <w:shd w:val="clear" w:color="auto" w:fill="auto"/>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xml:space="preserve">En el presente formato se utiliza el término certificado de calibración para referirse al documento o evidencia de la actividad de calibración. Estos documentos pueden tener cualquier </w:t>
            </w:r>
            <w:r w:rsidR="00A0560A" w:rsidRPr="00FF7153">
              <w:rPr>
                <w:rFonts w:ascii="Calibri" w:eastAsia="Times New Roman" w:hAnsi="Calibri" w:cs="Calibri"/>
                <w:color w:val="000000"/>
                <w:sz w:val="18"/>
                <w:szCs w:val="18"/>
                <w:lang w:eastAsia="es-CO"/>
              </w:rPr>
              <w:t>título</w:t>
            </w:r>
            <w:r w:rsidRPr="00FF7153">
              <w:rPr>
                <w:rFonts w:ascii="Calibri" w:eastAsia="Times New Roman" w:hAnsi="Calibri" w:cs="Calibri"/>
                <w:color w:val="000000"/>
                <w:sz w:val="18"/>
                <w:szCs w:val="18"/>
                <w:lang w:eastAsia="es-CO"/>
              </w:rPr>
              <w:t xml:space="preserve"> (</w:t>
            </w:r>
            <w:proofErr w:type="spellStart"/>
            <w:r w:rsidRPr="00FF7153">
              <w:rPr>
                <w:rFonts w:ascii="Calibri" w:eastAsia="Times New Roman" w:hAnsi="Calibri" w:cs="Calibri"/>
                <w:color w:val="000000"/>
                <w:sz w:val="18"/>
                <w:szCs w:val="18"/>
                <w:lang w:eastAsia="es-CO"/>
              </w:rPr>
              <w:t>ej</w:t>
            </w:r>
            <w:proofErr w:type="spellEnd"/>
            <w:r w:rsidRPr="00FF7153">
              <w:rPr>
                <w:rFonts w:ascii="Calibri" w:eastAsia="Times New Roman" w:hAnsi="Calibri" w:cs="Calibri"/>
                <w:color w:val="000000"/>
                <w:sz w:val="18"/>
                <w:szCs w:val="18"/>
                <w:lang w:eastAsia="es-CO"/>
              </w:rPr>
              <w:t>: informe, reporte, certificado, etc.). No se debe confundir la actividad de calibración con las actividades de verificación.</w:t>
            </w:r>
          </w:p>
        </w:tc>
      </w:tr>
      <w:tr w:rsidR="00FF7153" w:rsidRPr="00FF7153" w:rsidTr="000873DD">
        <w:trPr>
          <w:trHeight w:val="220"/>
        </w:trPr>
        <w:tc>
          <w:tcPr>
            <w:tcW w:w="13888" w:type="dxa"/>
            <w:gridSpan w:val="8"/>
            <w:vMerge/>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p>
        </w:tc>
      </w:tr>
      <w:tr w:rsidR="00FF7153" w:rsidRPr="00FF7153" w:rsidTr="00A0560A">
        <w:trPr>
          <w:trHeight w:val="255"/>
        </w:trPr>
        <w:tc>
          <w:tcPr>
            <w:tcW w:w="13888" w:type="dxa"/>
            <w:gridSpan w:val="8"/>
            <w:shd w:val="clear" w:color="auto" w:fill="auto"/>
            <w:vAlign w:val="center"/>
            <w:hideMark/>
          </w:tcPr>
          <w:p w:rsidR="00FF7153" w:rsidRPr="00FF7153" w:rsidRDefault="00FF7153" w:rsidP="00FF7153">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**En el momento de la elaboración de este documento, las mediciones de opacidad se reportan corregidas al diámetro del tubo de escape.</w:t>
            </w:r>
          </w:p>
        </w:tc>
      </w:tr>
      <w:tr w:rsidR="00FF7153" w:rsidRPr="00FF7153" w:rsidTr="000873DD">
        <w:trPr>
          <w:trHeight w:val="275"/>
        </w:trPr>
        <w:tc>
          <w:tcPr>
            <w:tcW w:w="13888" w:type="dxa"/>
            <w:gridSpan w:val="8"/>
            <w:shd w:val="clear" w:color="auto" w:fill="auto"/>
            <w:noWrap/>
            <w:vAlign w:val="center"/>
            <w:hideMark/>
          </w:tcPr>
          <w:p w:rsidR="00FF7153" w:rsidRPr="00FF7153" w:rsidRDefault="00FF7153" w:rsidP="000873DD">
            <w:pPr>
              <w:spacing w:after="0" w:line="192"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0873DD">
        <w:trPr>
          <w:trHeight w:val="278"/>
        </w:trPr>
        <w:tc>
          <w:tcPr>
            <w:tcW w:w="13888" w:type="dxa"/>
            <w:gridSpan w:val="8"/>
            <w:shd w:val="clear" w:color="auto" w:fill="auto"/>
            <w:noWrap/>
            <w:vAlign w:val="center"/>
            <w:hideMark/>
          </w:tcPr>
          <w:p w:rsidR="00FF7153" w:rsidRPr="00FF7153" w:rsidRDefault="00FF7153" w:rsidP="000873DD">
            <w:pPr>
              <w:spacing w:after="0" w:line="192"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0873DD">
        <w:trPr>
          <w:trHeight w:val="282"/>
        </w:trPr>
        <w:tc>
          <w:tcPr>
            <w:tcW w:w="13888" w:type="dxa"/>
            <w:gridSpan w:val="8"/>
            <w:shd w:val="clear" w:color="auto" w:fill="auto"/>
            <w:noWrap/>
            <w:vAlign w:val="center"/>
            <w:hideMark/>
          </w:tcPr>
          <w:p w:rsidR="00FF7153" w:rsidRPr="00FF7153" w:rsidRDefault="00FF7153" w:rsidP="000873DD">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0873DD">
        <w:trPr>
          <w:trHeight w:val="259"/>
        </w:trPr>
        <w:tc>
          <w:tcPr>
            <w:tcW w:w="13888" w:type="dxa"/>
            <w:gridSpan w:val="8"/>
            <w:shd w:val="clear" w:color="auto" w:fill="auto"/>
            <w:noWrap/>
            <w:vAlign w:val="center"/>
            <w:hideMark/>
          </w:tcPr>
          <w:p w:rsidR="00FF7153" w:rsidRPr="00FF7153" w:rsidRDefault="00FF7153" w:rsidP="000873DD">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0873DD">
        <w:trPr>
          <w:trHeight w:val="290"/>
        </w:trPr>
        <w:tc>
          <w:tcPr>
            <w:tcW w:w="13888" w:type="dxa"/>
            <w:gridSpan w:val="8"/>
            <w:shd w:val="clear" w:color="auto" w:fill="auto"/>
            <w:noWrap/>
            <w:vAlign w:val="center"/>
            <w:hideMark/>
          </w:tcPr>
          <w:p w:rsidR="00FF7153" w:rsidRPr="00FF7153" w:rsidRDefault="00FF7153" w:rsidP="000873DD">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FF7153" w:rsidRPr="00FF7153" w:rsidTr="000873DD">
        <w:trPr>
          <w:trHeight w:val="267"/>
        </w:trPr>
        <w:tc>
          <w:tcPr>
            <w:tcW w:w="13888" w:type="dxa"/>
            <w:gridSpan w:val="8"/>
            <w:shd w:val="clear" w:color="auto" w:fill="auto"/>
            <w:noWrap/>
            <w:vAlign w:val="center"/>
            <w:hideMark/>
          </w:tcPr>
          <w:p w:rsidR="00FF7153" w:rsidRPr="00FF7153" w:rsidRDefault="00FF7153" w:rsidP="000873DD">
            <w:pPr>
              <w:spacing w:after="0" w:line="240" w:lineRule="auto"/>
              <w:rPr>
                <w:rFonts w:ascii="Calibri" w:eastAsia="Times New Roman" w:hAnsi="Calibri" w:cs="Calibri"/>
                <w:color w:val="000000"/>
                <w:sz w:val="18"/>
                <w:szCs w:val="18"/>
                <w:lang w:eastAsia="es-CO"/>
              </w:rPr>
            </w:pPr>
            <w:r w:rsidRPr="00FF7153">
              <w:rPr>
                <w:rFonts w:ascii="Calibri" w:eastAsia="Times New Roman" w:hAnsi="Calibri" w:cs="Calibri"/>
                <w:color w:val="000000"/>
                <w:sz w:val="18"/>
                <w:szCs w:val="18"/>
                <w:lang w:eastAsia="es-CO"/>
              </w:rPr>
              <w:t> </w:t>
            </w:r>
          </w:p>
        </w:tc>
      </w:tr>
      <w:tr w:rsidR="00A0560A" w:rsidRPr="000873DD" w:rsidTr="00A0560A">
        <w:trPr>
          <w:trHeight w:val="435"/>
        </w:trPr>
        <w:tc>
          <w:tcPr>
            <w:tcW w:w="13888" w:type="dxa"/>
            <w:gridSpan w:val="8"/>
            <w:shd w:val="clear" w:color="auto" w:fill="auto"/>
            <w:noWrap/>
            <w:vAlign w:val="center"/>
          </w:tcPr>
          <w:p w:rsidR="00A0560A" w:rsidRPr="000873DD" w:rsidRDefault="00A0560A" w:rsidP="00A0560A">
            <w:pPr>
              <w:spacing w:after="0"/>
              <w:rPr>
                <w:rFonts w:ascii="Calibri" w:hAnsi="Calibri" w:cs="Calibri"/>
                <w:sz w:val="18"/>
                <w:szCs w:val="18"/>
              </w:rPr>
            </w:pPr>
            <w:r w:rsidRPr="000873DD">
              <w:rPr>
                <w:rFonts w:ascii="Calibri" w:hAnsi="Calibri" w:cs="Calibri"/>
                <w:sz w:val="18"/>
                <w:szCs w:val="18"/>
              </w:rPr>
              <w:t>Personal responsable de la organización:                                    Evaluador del Ideam</w:t>
            </w:r>
          </w:p>
          <w:p w:rsidR="00A0560A" w:rsidRPr="000873DD" w:rsidRDefault="00A0560A" w:rsidP="00A0560A">
            <w:pPr>
              <w:spacing w:after="0" w:line="120" w:lineRule="auto"/>
              <w:rPr>
                <w:rFonts w:ascii="Calibri" w:hAnsi="Calibri" w:cs="Calibri"/>
                <w:sz w:val="18"/>
                <w:szCs w:val="18"/>
              </w:rPr>
            </w:pPr>
          </w:p>
          <w:p w:rsidR="00A0560A" w:rsidRPr="000873DD" w:rsidRDefault="00A0560A" w:rsidP="000873DD">
            <w:pPr>
              <w:spacing w:after="0" w:line="240" w:lineRule="auto"/>
              <w:rPr>
                <w:rFonts w:ascii="Calibri" w:hAnsi="Calibri" w:cs="Calibri"/>
                <w:sz w:val="18"/>
                <w:szCs w:val="18"/>
              </w:rPr>
            </w:pPr>
            <w:r w:rsidRPr="000873DD">
              <w:rPr>
                <w:rFonts w:ascii="Calibri" w:hAnsi="Calibri" w:cs="Calibri"/>
                <w:sz w:val="18"/>
                <w:szCs w:val="18"/>
              </w:rPr>
              <w:t>Nombre:________________________________________</w:t>
            </w:r>
            <w:r w:rsidR="00ED3BA0">
              <w:rPr>
                <w:rFonts w:ascii="Calibri" w:hAnsi="Calibri" w:cs="Calibri"/>
                <w:sz w:val="18"/>
                <w:szCs w:val="18"/>
              </w:rPr>
              <w:t>_</w:t>
            </w:r>
            <w:r w:rsidRPr="000873DD">
              <w:rPr>
                <w:rFonts w:ascii="Calibri" w:hAnsi="Calibri" w:cs="Calibri"/>
                <w:sz w:val="18"/>
                <w:szCs w:val="18"/>
              </w:rPr>
              <w:t xml:space="preserve">                   </w:t>
            </w:r>
            <w:r w:rsidR="00ED3BA0">
              <w:rPr>
                <w:rFonts w:ascii="Calibri" w:hAnsi="Calibri" w:cs="Calibri"/>
                <w:sz w:val="18"/>
                <w:szCs w:val="18"/>
              </w:rPr>
              <w:t xml:space="preserve">  </w:t>
            </w:r>
            <w:r w:rsidRPr="000873DD">
              <w:rPr>
                <w:rFonts w:ascii="Calibri" w:hAnsi="Calibri" w:cs="Calibri"/>
                <w:sz w:val="18"/>
                <w:szCs w:val="18"/>
              </w:rPr>
              <w:t xml:space="preserve"> Nombre: __________________________</w:t>
            </w:r>
            <w:r w:rsidR="00ED3BA0">
              <w:rPr>
                <w:rFonts w:ascii="Calibri" w:hAnsi="Calibri" w:cs="Calibri"/>
                <w:sz w:val="18"/>
                <w:szCs w:val="18"/>
              </w:rPr>
              <w:t>______________</w:t>
            </w:r>
            <w:r w:rsidRPr="000873DD">
              <w:rPr>
                <w:rFonts w:ascii="Calibri" w:hAnsi="Calibri" w:cs="Calibri"/>
                <w:sz w:val="18"/>
                <w:szCs w:val="18"/>
              </w:rPr>
              <w:t xml:space="preserve"> Firma:__________________</w:t>
            </w:r>
            <w:r w:rsidR="00ED3BA0">
              <w:rPr>
                <w:rFonts w:ascii="Calibri" w:hAnsi="Calibri" w:cs="Calibri"/>
                <w:sz w:val="18"/>
                <w:szCs w:val="18"/>
              </w:rPr>
              <w:t>_____________________</w:t>
            </w:r>
          </w:p>
          <w:p w:rsidR="00A0560A" w:rsidRPr="000873DD" w:rsidRDefault="00A0560A" w:rsidP="000873DD">
            <w:pPr>
              <w:spacing w:after="0" w:line="192" w:lineRule="auto"/>
              <w:rPr>
                <w:rFonts w:ascii="Calibri" w:hAnsi="Calibri" w:cs="Calibri"/>
                <w:sz w:val="18"/>
                <w:szCs w:val="18"/>
              </w:rPr>
            </w:pPr>
          </w:p>
          <w:p w:rsidR="00A0560A" w:rsidRPr="000873DD" w:rsidRDefault="00A0560A" w:rsidP="000873DD">
            <w:pPr>
              <w:spacing w:after="0" w:line="192" w:lineRule="auto"/>
              <w:rPr>
                <w:rFonts w:ascii="Calibri" w:hAnsi="Calibri" w:cs="Calibri"/>
                <w:sz w:val="18"/>
                <w:szCs w:val="18"/>
              </w:rPr>
            </w:pPr>
            <w:r w:rsidRPr="000873DD">
              <w:rPr>
                <w:rFonts w:ascii="Calibri" w:hAnsi="Calibri" w:cs="Calibri"/>
                <w:sz w:val="18"/>
                <w:szCs w:val="18"/>
              </w:rPr>
              <w:t>Firma:_________________________________________</w:t>
            </w:r>
            <w:r w:rsidR="00ED3BA0">
              <w:rPr>
                <w:rFonts w:ascii="Calibri" w:hAnsi="Calibri" w:cs="Calibri"/>
                <w:sz w:val="18"/>
                <w:szCs w:val="18"/>
              </w:rPr>
              <w:t>__</w:t>
            </w:r>
            <w:r w:rsidRPr="000873DD">
              <w:rPr>
                <w:rFonts w:ascii="Calibri" w:hAnsi="Calibri" w:cs="Calibri"/>
                <w:sz w:val="18"/>
                <w:szCs w:val="18"/>
              </w:rPr>
              <w:t xml:space="preserve">                      Nombre: __________________________</w:t>
            </w:r>
            <w:r w:rsidR="00ED3BA0">
              <w:rPr>
                <w:rFonts w:ascii="Calibri" w:hAnsi="Calibri" w:cs="Calibri"/>
                <w:sz w:val="18"/>
                <w:szCs w:val="18"/>
              </w:rPr>
              <w:t>______________</w:t>
            </w:r>
            <w:r w:rsidRPr="000873DD">
              <w:rPr>
                <w:rFonts w:ascii="Calibri" w:hAnsi="Calibri" w:cs="Calibri"/>
                <w:sz w:val="18"/>
                <w:szCs w:val="18"/>
              </w:rPr>
              <w:t xml:space="preserve"> Firma:__________________</w:t>
            </w:r>
            <w:r w:rsidR="00ED3BA0">
              <w:rPr>
                <w:rFonts w:ascii="Calibri" w:hAnsi="Calibri" w:cs="Calibri"/>
                <w:sz w:val="18"/>
                <w:szCs w:val="18"/>
              </w:rPr>
              <w:t>_____________________</w:t>
            </w:r>
          </w:p>
          <w:p w:rsidR="00A0560A" w:rsidRPr="000873DD" w:rsidRDefault="00A0560A" w:rsidP="00A0560A">
            <w:pPr>
              <w:spacing w:after="0" w:line="168" w:lineRule="auto"/>
              <w:rPr>
                <w:rFonts w:ascii="Calibri" w:hAnsi="Calibri" w:cs="Calibri"/>
                <w:sz w:val="18"/>
                <w:szCs w:val="18"/>
              </w:rPr>
            </w:pPr>
          </w:p>
          <w:p w:rsidR="00A0560A" w:rsidRPr="000873DD" w:rsidRDefault="00A0560A" w:rsidP="00A0560A">
            <w:pPr>
              <w:spacing w:after="0"/>
              <w:rPr>
                <w:rFonts w:ascii="Calibri" w:hAnsi="Calibri" w:cs="Calibri"/>
                <w:sz w:val="18"/>
                <w:szCs w:val="18"/>
              </w:rPr>
            </w:pPr>
            <w:r w:rsidRPr="000873DD">
              <w:rPr>
                <w:rFonts w:ascii="Calibri" w:hAnsi="Calibri" w:cs="Calibri"/>
                <w:sz w:val="18"/>
                <w:szCs w:val="18"/>
              </w:rPr>
              <w:t>Cargo:__________________________________________</w:t>
            </w:r>
            <w:r w:rsidR="00ED3BA0">
              <w:rPr>
                <w:rFonts w:ascii="Calibri" w:hAnsi="Calibri" w:cs="Calibri"/>
                <w:sz w:val="18"/>
                <w:szCs w:val="18"/>
              </w:rPr>
              <w:t>_</w:t>
            </w:r>
          </w:p>
          <w:p w:rsidR="00A0560A" w:rsidRPr="000873DD" w:rsidRDefault="00A0560A" w:rsidP="000873DD">
            <w:pPr>
              <w:spacing w:after="0" w:line="120" w:lineRule="auto"/>
              <w:rPr>
                <w:rFonts w:ascii="Calibri" w:eastAsia="Times New Roman" w:hAnsi="Calibri" w:cs="Calibri"/>
                <w:color w:val="000000"/>
                <w:sz w:val="18"/>
                <w:szCs w:val="18"/>
                <w:lang w:eastAsia="es-CO"/>
              </w:rPr>
            </w:pPr>
          </w:p>
        </w:tc>
      </w:tr>
    </w:tbl>
    <w:p w:rsidR="00B347F3" w:rsidRPr="00ED3BA0" w:rsidRDefault="00B347F3" w:rsidP="00CB677F">
      <w:pPr>
        <w:spacing w:after="0" w:line="120" w:lineRule="auto"/>
        <w:rPr>
          <w:rFonts w:ascii="Calibri" w:hAnsi="Calibri" w:cs="Calibri"/>
          <w:sz w:val="18"/>
          <w:szCs w:val="18"/>
        </w:rPr>
      </w:pPr>
    </w:p>
    <w:p w:rsidR="00A0560A" w:rsidRPr="000873DD" w:rsidRDefault="00A0560A" w:rsidP="00A0560A">
      <w:pPr>
        <w:pStyle w:val="Default"/>
        <w:spacing w:line="276" w:lineRule="auto"/>
        <w:ind w:firstLine="708"/>
        <w:jc w:val="both"/>
        <w:rPr>
          <w:rFonts w:ascii="Calibri" w:hAnsi="Calibri" w:cs="Calibri"/>
          <w:b/>
          <w:sz w:val="18"/>
          <w:szCs w:val="18"/>
        </w:rPr>
      </w:pPr>
      <w:bookmarkStart w:id="1" w:name="_Toc504051873"/>
      <w:r w:rsidRPr="000873DD">
        <w:rPr>
          <w:rFonts w:ascii="Calibri" w:hAnsi="Calibri" w:cs="Calibri"/>
          <w:b/>
          <w:sz w:val="18"/>
          <w:szCs w:val="18"/>
        </w:rPr>
        <w:t>HISTORIAL DE CAMBIOS</w:t>
      </w:r>
      <w:bookmarkEnd w:id="1"/>
    </w:p>
    <w:tbl>
      <w:tblPr>
        <w:tblW w:w="35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212"/>
        <w:gridCol w:w="4113"/>
      </w:tblGrid>
      <w:tr w:rsidR="00A0560A" w:rsidRPr="000873DD" w:rsidTr="004D1931">
        <w:trPr>
          <w:trHeight w:val="257"/>
        </w:trPr>
        <w:tc>
          <w:tcPr>
            <w:tcW w:w="1309" w:type="pct"/>
            <w:shd w:val="clear" w:color="auto" w:fill="auto"/>
          </w:tcPr>
          <w:p w:rsidR="00A0560A" w:rsidRPr="000873DD" w:rsidRDefault="00A0560A" w:rsidP="00A0560A">
            <w:pPr>
              <w:pStyle w:val="Prrafodelista"/>
              <w:spacing w:after="0"/>
              <w:ind w:left="284"/>
              <w:jc w:val="center"/>
              <w:rPr>
                <w:rFonts w:cs="Calibri"/>
                <w:b/>
                <w:sz w:val="18"/>
                <w:szCs w:val="18"/>
              </w:rPr>
            </w:pPr>
            <w:r w:rsidRPr="000873DD">
              <w:rPr>
                <w:rFonts w:cs="Calibri"/>
                <w:b/>
                <w:sz w:val="18"/>
                <w:szCs w:val="18"/>
              </w:rPr>
              <w:t>VERSION</w:t>
            </w:r>
          </w:p>
        </w:tc>
        <w:tc>
          <w:tcPr>
            <w:tcW w:w="1618"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FECHA</w:t>
            </w:r>
          </w:p>
        </w:tc>
        <w:tc>
          <w:tcPr>
            <w:tcW w:w="2072"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DESCRIPCION</w:t>
            </w:r>
          </w:p>
        </w:tc>
      </w:tr>
      <w:tr w:rsidR="00A0560A" w:rsidRPr="000873DD" w:rsidTr="004D1931">
        <w:trPr>
          <w:trHeight w:val="161"/>
        </w:trPr>
        <w:tc>
          <w:tcPr>
            <w:tcW w:w="1309" w:type="pct"/>
            <w:tcBorders>
              <w:bottom w:val="single" w:sz="4" w:space="0" w:color="auto"/>
            </w:tcBorders>
            <w:shd w:val="clear" w:color="auto" w:fill="auto"/>
            <w:vAlign w:val="center"/>
          </w:tcPr>
          <w:p w:rsidR="00A0560A" w:rsidRPr="000873DD" w:rsidRDefault="00A0560A" w:rsidP="00A0560A">
            <w:pPr>
              <w:spacing w:after="0"/>
              <w:jc w:val="center"/>
              <w:rPr>
                <w:rFonts w:ascii="Calibri" w:hAnsi="Calibri" w:cs="Calibri"/>
                <w:sz w:val="18"/>
                <w:szCs w:val="18"/>
              </w:rPr>
            </w:pPr>
            <w:r w:rsidRPr="000873DD">
              <w:rPr>
                <w:rFonts w:ascii="Calibri" w:hAnsi="Calibri" w:cs="Calibri"/>
                <w:sz w:val="18"/>
                <w:szCs w:val="18"/>
              </w:rPr>
              <w:t>01</w:t>
            </w:r>
          </w:p>
        </w:tc>
        <w:tc>
          <w:tcPr>
            <w:tcW w:w="1618" w:type="pct"/>
            <w:tcBorders>
              <w:bottom w:val="single" w:sz="4" w:space="0" w:color="auto"/>
            </w:tcBorders>
            <w:shd w:val="clear" w:color="auto" w:fill="auto"/>
            <w:vAlign w:val="center"/>
          </w:tcPr>
          <w:p w:rsidR="00A0560A" w:rsidRPr="000873DD" w:rsidRDefault="00A0560A" w:rsidP="00A0560A">
            <w:pPr>
              <w:spacing w:after="0"/>
              <w:jc w:val="center"/>
              <w:rPr>
                <w:rFonts w:ascii="Calibri" w:hAnsi="Calibri" w:cs="Calibri"/>
                <w:sz w:val="18"/>
                <w:szCs w:val="18"/>
              </w:rPr>
            </w:pPr>
            <w:r w:rsidRPr="000873DD">
              <w:rPr>
                <w:rFonts w:ascii="Calibri" w:hAnsi="Calibri" w:cs="Calibri"/>
                <w:sz w:val="18"/>
                <w:szCs w:val="18"/>
              </w:rPr>
              <w:t>15/12/2017</w:t>
            </w:r>
          </w:p>
        </w:tc>
        <w:tc>
          <w:tcPr>
            <w:tcW w:w="2072" w:type="pct"/>
            <w:tcBorders>
              <w:bottom w:val="single" w:sz="4" w:space="0" w:color="auto"/>
            </w:tcBorders>
            <w:shd w:val="clear" w:color="auto" w:fill="auto"/>
            <w:vAlign w:val="center"/>
          </w:tcPr>
          <w:p w:rsidR="00A0560A" w:rsidRPr="000873DD" w:rsidRDefault="00A0560A" w:rsidP="00A0560A">
            <w:pPr>
              <w:spacing w:after="0"/>
              <w:jc w:val="center"/>
              <w:rPr>
                <w:rFonts w:ascii="Calibri" w:hAnsi="Calibri" w:cs="Calibri"/>
                <w:sz w:val="18"/>
                <w:szCs w:val="18"/>
              </w:rPr>
            </w:pPr>
            <w:r w:rsidRPr="000873DD">
              <w:rPr>
                <w:rFonts w:ascii="Calibri" w:hAnsi="Calibri" w:cs="Calibri"/>
                <w:sz w:val="18"/>
                <w:szCs w:val="18"/>
              </w:rPr>
              <w:t>Creación del documento</w:t>
            </w:r>
          </w:p>
        </w:tc>
      </w:tr>
      <w:tr w:rsidR="000873DD" w:rsidRPr="000873DD" w:rsidTr="004D1931">
        <w:tc>
          <w:tcPr>
            <w:tcW w:w="1309" w:type="pct"/>
            <w:tcBorders>
              <w:left w:val="nil"/>
              <w:right w:val="nil"/>
            </w:tcBorders>
            <w:shd w:val="clear" w:color="auto" w:fill="auto"/>
            <w:vAlign w:val="center"/>
          </w:tcPr>
          <w:p w:rsidR="000873DD" w:rsidRPr="000873DD" w:rsidRDefault="000873DD" w:rsidP="000873DD">
            <w:pPr>
              <w:spacing w:after="0" w:line="120" w:lineRule="auto"/>
              <w:jc w:val="center"/>
              <w:rPr>
                <w:rFonts w:ascii="Calibri" w:hAnsi="Calibri" w:cs="Calibri"/>
                <w:sz w:val="18"/>
                <w:szCs w:val="18"/>
              </w:rPr>
            </w:pPr>
          </w:p>
        </w:tc>
        <w:tc>
          <w:tcPr>
            <w:tcW w:w="1618" w:type="pct"/>
            <w:tcBorders>
              <w:left w:val="nil"/>
              <w:right w:val="nil"/>
            </w:tcBorders>
            <w:shd w:val="clear" w:color="auto" w:fill="auto"/>
            <w:vAlign w:val="center"/>
          </w:tcPr>
          <w:p w:rsidR="000873DD" w:rsidRPr="000873DD" w:rsidRDefault="000873DD" w:rsidP="000873DD">
            <w:pPr>
              <w:spacing w:after="0" w:line="120" w:lineRule="auto"/>
              <w:jc w:val="center"/>
              <w:rPr>
                <w:rFonts w:ascii="Calibri" w:hAnsi="Calibri" w:cs="Calibri"/>
                <w:sz w:val="18"/>
                <w:szCs w:val="18"/>
              </w:rPr>
            </w:pPr>
          </w:p>
        </w:tc>
        <w:tc>
          <w:tcPr>
            <w:tcW w:w="2072" w:type="pct"/>
            <w:tcBorders>
              <w:left w:val="nil"/>
              <w:right w:val="nil"/>
            </w:tcBorders>
            <w:shd w:val="clear" w:color="auto" w:fill="auto"/>
            <w:vAlign w:val="center"/>
          </w:tcPr>
          <w:p w:rsidR="000873DD" w:rsidRPr="000873DD" w:rsidRDefault="000873DD" w:rsidP="000873DD">
            <w:pPr>
              <w:spacing w:after="0" w:line="120" w:lineRule="auto"/>
              <w:jc w:val="center"/>
              <w:rPr>
                <w:rFonts w:ascii="Calibri" w:hAnsi="Calibri" w:cs="Calibri"/>
                <w:sz w:val="18"/>
                <w:szCs w:val="18"/>
              </w:rPr>
            </w:pPr>
          </w:p>
        </w:tc>
      </w:tr>
      <w:tr w:rsidR="004D1931" w:rsidRPr="000873DD" w:rsidTr="004D1931">
        <w:tblPrEx>
          <w:jc w:val="center"/>
          <w:tblInd w:w="0" w:type="dxa"/>
        </w:tblPrEx>
        <w:trPr>
          <w:trHeight w:val="1042"/>
          <w:jc w:val="center"/>
        </w:trPr>
        <w:tc>
          <w:tcPr>
            <w:tcW w:w="1309"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Elaboró:</w:t>
            </w:r>
          </w:p>
          <w:p w:rsidR="00A0560A" w:rsidRPr="000873DD" w:rsidRDefault="00A0560A" w:rsidP="000873DD">
            <w:pPr>
              <w:spacing w:after="0" w:line="192" w:lineRule="auto"/>
              <w:jc w:val="center"/>
              <w:rPr>
                <w:rFonts w:ascii="Calibri" w:hAnsi="Calibri" w:cs="Calibri"/>
                <w:sz w:val="18"/>
                <w:szCs w:val="18"/>
              </w:rPr>
            </w:pP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Andrés Alberto Altamar</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Luis Alfonso Cadena</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Grupo de Acreditación</w:t>
            </w:r>
          </w:p>
        </w:tc>
        <w:tc>
          <w:tcPr>
            <w:tcW w:w="1618"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Revisó:</w:t>
            </w:r>
          </w:p>
          <w:p w:rsidR="00A0560A" w:rsidRPr="000873DD" w:rsidRDefault="00A0560A" w:rsidP="000873DD">
            <w:pPr>
              <w:spacing w:after="0" w:line="192" w:lineRule="auto"/>
              <w:jc w:val="center"/>
              <w:rPr>
                <w:rFonts w:ascii="Calibri" w:hAnsi="Calibri" w:cs="Calibri"/>
                <w:sz w:val="18"/>
                <w:szCs w:val="18"/>
              </w:rPr>
            </w:pP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 xml:space="preserve">Diana </w:t>
            </w:r>
            <w:proofErr w:type="spellStart"/>
            <w:r w:rsidRPr="000873DD">
              <w:rPr>
                <w:rFonts w:ascii="Calibri" w:hAnsi="Calibri" w:cs="Calibri"/>
                <w:sz w:val="18"/>
                <w:szCs w:val="18"/>
              </w:rPr>
              <w:t>Faride</w:t>
            </w:r>
            <w:proofErr w:type="spellEnd"/>
            <w:r w:rsidRPr="000873DD">
              <w:rPr>
                <w:rFonts w:ascii="Calibri" w:hAnsi="Calibri" w:cs="Calibri"/>
                <w:sz w:val="18"/>
                <w:szCs w:val="18"/>
              </w:rPr>
              <w:t xml:space="preserve"> </w:t>
            </w:r>
            <w:proofErr w:type="spellStart"/>
            <w:r w:rsidRPr="000873DD">
              <w:rPr>
                <w:rFonts w:ascii="Calibri" w:hAnsi="Calibri" w:cs="Calibri"/>
                <w:sz w:val="18"/>
                <w:szCs w:val="18"/>
              </w:rPr>
              <w:t>Fandiño</w:t>
            </w:r>
            <w:proofErr w:type="spellEnd"/>
            <w:r w:rsidRPr="000873DD">
              <w:rPr>
                <w:rFonts w:ascii="Calibri" w:hAnsi="Calibri" w:cs="Calibri"/>
                <w:sz w:val="18"/>
                <w:szCs w:val="18"/>
              </w:rPr>
              <w:t xml:space="preserve"> Herrán</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Profesional Universitario</w:t>
            </w:r>
          </w:p>
          <w:p w:rsidR="00A0560A" w:rsidRPr="000873DD" w:rsidRDefault="00A0560A" w:rsidP="000873DD">
            <w:pPr>
              <w:spacing w:after="0" w:line="240" w:lineRule="auto"/>
              <w:jc w:val="center"/>
              <w:rPr>
                <w:rFonts w:ascii="Calibri" w:hAnsi="Calibri" w:cs="Calibri"/>
                <w:sz w:val="18"/>
                <w:szCs w:val="18"/>
              </w:rPr>
            </w:pPr>
            <w:r w:rsidRPr="000873DD">
              <w:rPr>
                <w:rFonts w:ascii="Calibri" w:hAnsi="Calibri" w:cs="Calibri"/>
                <w:sz w:val="18"/>
                <w:szCs w:val="18"/>
              </w:rPr>
              <w:t>Grupo de Acreditación</w:t>
            </w:r>
          </w:p>
        </w:tc>
        <w:tc>
          <w:tcPr>
            <w:tcW w:w="2072" w:type="pct"/>
            <w:shd w:val="clear" w:color="auto" w:fill="auto"/>
          </w:tcPr>
          <w:p w:rsidR="00A0560A" w:rsidRPr="000873DD" w:rsidRDefault="00A0560A" w:rsidP="00A0560A">
            <w:pPr>
              <w:spacing w:after="0"/>
              <w:jc w:val="center"/>
              <w:rPr>
                <w:rFonts w:ascii="Calibri" w:hAnsi="Calibri" w:cs="Calibri"/>
                <w:b/>
                <w:sz w:val="18"/>
                <w:szCs w:val="18"/>
              </w:rPr>
            </w:pPr>
            <w:r w:rsidRPr="000873DD">
              <w:rPr>
                <w:rFonts w:ascii="Calibri" w:hAnsi="Calibri" w:cs="Calibri"/>
                <w:b/>
                <w:sz w:val="18"/>
                <w:szCs w:val="18"/>
              </w:rPr>
              <w:t>Aprobó:</w:t>
            </w:r>
          </w:p>
          <w:p w:rsidR="00A0560A" w:rsidRPr="000873DD" w:rsidRDefault="00A0560A" w:rsidP="000873DD">
            <w:pPr>
              <w:pStyle w:val="Textoindependiente3"/>
              <w:spacing w:after="0" w:line="192" w:lineRule="auto"/>
              <w:jc w:val="center"/>
              <w:rPr>
                <w:rFonts w:ascii="Calibri" w:hAnsi="Calibri" w:cs="Calibri"/>
                <w:sz w:val="18"/>
                <w:szCs w:val="18"/>
              </w:rPr>
            </w:pPr>
          </w:p>
          <w:p w:rsidR="00A0560A" w:rsidRPr="000873DD" w:rsidRDefault="00A0560A" w:rsidP="00A0560A">
            <w:pPr>
              <w:pStyle w:val="Textoindependiente3"/>
              <w:spacing w:after="0"/>
              <w:jc w:val="center"/>
              <w:rPr>
                <w:rFonts w:ascii="Calibri" w:hAnsi="Calibri" w:cs="Calibri"/>
                <w:sz w:val="18"/>
                <w:szCs w:val="18"/>
              </w:rPr>
            </w:pPr>
            <w:r w:rsidRPr="000873DD">
              <w:rPr>
                <w:rFonts w:ascii="Calibri" w:hAnsi="Calibri" w:cs="Calibri"/>
                <w:sz w:val="18"/>
                <w:szCs w:val="18"/>
              </w:rPr>
              <w:t>Néstor Alejandro Gómez Guerrero</w:t>
            </w:r>
          </w:p>
          <w:p w:rsidR="00A0560A" w:rsidRPr="000873DD" w:rsidRDefault="00A0560A" w:rsidP="00A0560A">
            <w:pPr>
              <w:spacing w:after="0"/>
              <w:jc w:val="center"/>
              <w:rPr>
                <w:rFonts w:ascii="Calibri" w:hAnsi="Calibri" w:cs="Calibri"/>
                <w:sz w:val="18"/>
                <w:szCs w:val="18"/>
                <w:lang w:val="es-MX"/>
              </w:rPr>
            </w:pPr>
            <w:r w:rsidRPr="000873DD">
              <w:rPr>
                <w:rFonts w:ascii="Calibri" w:hAnsi="Calibri" w:cs="Calibri"/>
                <w:sz w:val="18"/>
                <w:szCs w:val="18"/>
              </w:rPr>
              <w:t>Subdirector de Estudios Ambientales (E)</w:t>
            </w:r>
          </w:p>
        </w:tc>
      </w:tr>
    </w:tbl>
    <w:p w:rsidR="00966118" w:rsidRDefault="00966118"/>
    <w:sectPr w:rsidR="00966118" w:rsidSect="00BA1B0F">
      <w:headerReference w:type="default" r:id="rId6"/>
      <w:pgSz w:w="15840" w:h="12240" w:orient="landscape" w:code="1"/>
      <w:pgMar w:top="1083" w:right="964" w:bottom="1083"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0A" w:rsidRDefault="00A0560A" w:rsidP="00B347F3">
      <w:pPr>
        <w:spacing w:after="0" w:line="240" w:lineRule="auto"/>
      </w:pPr>
      <w:r>
        <w:separator/>
      </w:r>
    </w:p>
  </w:endnote>
  <w:endnote w:type="continuationSeparator" w:id="0">
    <w:p w:rsidR="00A0560A" w:rsidRDefault="00A0560A" w:rsidP="00B3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0A" w:rsidRDefault="00A0560A" w:rsidP="00B347F3">
      <w:pPr>
        <w:spacing w:after="0" w:line="240" w:lineRule="auto"/>
      </w:pPr>
      <w:r>
        <w:separator/>
      </w:r>
    </w:p>
  </w:footnote>
  <w:footnote w:type="continuationSeparator" w:id="0">
    <w:p w:rsidR="00A0560A" w:rsidRDefault="00A0560A" w:rsidP="00B34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0A" w:rsidRDefault="00A0560A">
    <w:pPr>
      <w:pStyle w:val="Encabezado"/>
    </w:pPr>
  </w:p>
  <w:tbl>
    <w:tblPr>
      <w:tblStyle w:val="Tablaconcuadrcula"/>
      <w:tblW w:w="14029" w:type="dxa"/>
      <w:jc w:val="center"/>
      <w:tblLook w:val="04A0" w:firstRow="1" w:lastRow="0" w:firstColumn="1" w:lastColumn="0" w:noHBand="0" w:noVBand="1"/>
    </w:tblPr>
    <w:tblGrid>
      <w:gridCol w:w="2405"/>
      <w:gridCol w:w="8789"/>
      <w:gridCol w:w="2835"/>
    </w:tblGrid>
    <w:tr w:rsidR="00A0560A" w:rsidTr="00016E79">
      <w:trPr>
        <w:jc w:val="center"/>
      </w:trPr>
      <w:tc>
        <w:tcPr>
          <w:tcW w:w="2405" w:type="dxa"/>
          <w:vMerge w:val="restart"/>
          <w:vAlign w:val="center"/>
        </w:tcPr>
        <w:p w:rsidR="00A0560A" w:rsidRDefault="00A0560A">
          <w:pPr>
            <w:pStyle w:val="Encabezado"/>
          </w:pPr>
          <w:r>
            <w:rPr>
              <w:noProof/>
              <w:lang w:eastAsia="es-CO"/>
            </w:rPr>
            <w:drawing>
              <wp:inline distT="0" distB="0" distL="0" distR="0" wp14:anchorId="712CEE85" wp14:editId="63C75D79">
                <wp:extent cx="1365885" cy="59118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591185"/>
                        </a:xfrm>
                        <a:prstGeom prst="rect">
                          <a:avLst/>
                        </a:prstGeom>
                        <a:noFill/>
                      </pic:spPr>
                    </pic:pic>
                  </a:graphicData>
                </a:graphic>
              </wp:inline>
            </w:drawing>
          </w:r>
        </w:p>
      </w:tc>
      <w:tc>
        <w:tcPr>
          <w:tcW w:w="8789" w:type="dxa"/>
          <w:vMerge w:val="restart"/>
          <w:vAlign w:val="center"/>
        </w:tcPr>
        <w:p w:rsidR="00A0560A" w:rsidRDefault="00A0560A" w:rsidP="00C1024D">
          <w:pPr>
            <w:pStyle w:val="Encabezado"/>
            <w:jc w:val="center"/>
          </w:pPr>
          <w:r w:rsidRPr="00C1024D">
            <w:rPr>
              <w:rFonts w:ascii="Calibri" w:hAnsi="Calibri" w:cs="Calibri"/>
              <w:b/>
              <w:sz w:val="18"/>
              <w:szCs w:val="18"/>
            </w:rPr>
            <w:t>FORMATO PARA LA EVALUACIÓN DE  LOS EQUIPOS Y PROCEDIMIENTOS DE MEDICIÓN DE EMISIONES DE VEHÍCULOS ACCIONADOS CON CICLO DIESEL– OPACIMETROS DE FLUJO PARCIAL</w:t>
          </w:r>
        </w:p>
      </w:tc>
      <w:tc>
        <w:tcPr>
          <w:tcW w:w="2835" w:type="dxa"/>
        </w:tcPr>
        <w:p w:rsidR="00A0560A" w:rsidRDefault="00A0560A">
          <w:pPr>
            <w:pStyle w:val="Encabezado"/>
          </w:pPr>
          <w:r w:rsidRPr="00C1024D">
            <w:rPr>
              <w:rFonts w:ascii="Calibri" w:hAnsi="Calibri" w:cs="Calibri"/>
              <w:b/>
              <w:sz w:val="19"/>
              <w:szCs w:val="19"/>
            </w:rPr>
            <w:t>Código:</w:t>
          </w:r>
          <w:r w:rsidRPr="00C1024D">
            <w:rPr>
              <w:rFonts w:ascii="Calibri" w:hAnsi="Calibri" w:cs="Calibri"/>
              <w:sz w:val="19"/>
              <w:szCs w:val="19"/>
            </w:rPr>
            <w:t xml:space="preserve"> E-SGI-AC-F027</w:t>
          </w:r>
        </w:p>
      </w:tc>
    </w:tr>
    <w:tr w:rsidR="00A0560A" w:rsidTr="00016E79">
      <w:trPr>
        <w:jc w:val="center"/>
      </w:trPr>
      <w:tc>
        <w:tcPr>
          <w:tcW w:w="2405" w:type="dxa"/>
          <w:vMerge/>
        </w:tcPr>
        <w:p w:rsidR="00A0560A" w:rsidRDefault="00A0560A">
          <w:pPr>
            <w:pStyle w:val="Encabezado"/>
          </w:pPr>
        </w:p>
      </w:tc>
      <w:tc>
        <w:tcPr>
          <w:tcW w:w="8789" w:type="dxa"/>
          <w:vMerge/>
        </w:tcPr>
        <w:p w:rsidR="00A0560A" w:rsidRDefault="00A0560A">
          <w:pPr>
            <w:pStyle w:val="Encabezado"/>
          </w:pPr>
        </w:p>
      </w:tc>
      <w:tc>
        <w:tcPr>
          <w:tcW w:w="2835" w:type="dxa"/>
        </w:tcPr>
        <w:p w:rsidR="00A0560A" w:rsidRDefault="00A0560A">
          <w:pPr>
            <w:pStyle w:val="Encabezado"/>
          </w:pPr>
          <w:r w:rsidRPr="00C1024D">
            <w:rPr>
              <w:rFonts w:ascii="Calibri" w:hAnsi="Calibri" w:cs="Calibri"/>
              <w:b/>
              <w:sz w:val="19"/>
              <w:szCs w:val="19"/>
            </w:rPr>
            <w:t>Versión:</w:t>
          </w:r>
          <w:r w:rsidRPr="00C1024D">
            <w:rPr>
              <w:rFonts w:ascii="Calibri" w:hAnsi="Calibri" w:cs="Calibri"/>
              <w:sz w:val="19"/>
              <w:szCs w:val="19"/>
            </w:rPr>
            <w:t xml:space="preserve"> 01</w:t>
          </w:r>
        </w:p>
      </w:tc>
    </w:tr>
    <w:tr w:rsidR="00A0560A" w:rsidTr="00016E79">
      <w:trPr>
        <w:jc w:val="center"/>
      </w:trPr>
      <w:tc>
        <w:tcPr>
          <w:tcW w:w="2405" w:type="dxa"/>
          <w:vMerge/>
        </w:tcPr>
        <w:p w:rsidR="00A0560A" w:rsidRDefault="00A0560A">
          <w:pPr>
            <w:pStyle w:val="Encabezado"/>
          </w:pPr>
        </w:p>
      </w:tc>
      <w:tc>
        <w:tcPr>
          <w:tcW w:w="8789" w:type="dxa"/>
          <w:vMerge/>
        </w:tcPr>
        <w:p w:rsidR="00A0560A" w:rsidRDefault="00A0560A">
          <w:pPr>
            <w:pStyle w:val="Encabezado"/>
          </w:pPr>
        </w:p>
      </w:tc>
      <w:tc>
        <w:tcPr>
          <w:tcW w:w="2835" w:type="dxa"/>
        </w:tcPr>
        <w:p w:rsidR="00A0560A" w:rsidRDefault="00A0560A">
          <w:pPr>
            <w:pStyle w:val="Encabezado"/>
          </w:pPr>
          <w:r w:rsidRPr="00C1024D">
            <w:rPr>
              <w:rFonts w:ascii="Calibri" w:hAnsi="Calibri" w:cs="Calibri"/>
              <w:b/>
              <w:sz w:val="19"/>
              <w:szCs w:val="19"/>
            </w:rPr>
            <w:t>Fecha:</w:t>
          </w:r>
          <w:r w:rsidRPr="00C1024D">
            <w:rPr>
              <w:rFonts w:ascii="Calibri" w:hAnsi="Calibri" w:cs="Calibri"/>
              <w:sz w:val="19"/>
              <w:szCs w:val="19"/>
            </w:rPr>
            <w:t xml:space="preserve"> 15/12/2017</w:t>
          </w:r>
        </w:p>
      </w:tc>
    </w:tr>
    <w:tr w:rsidR="00A0560A" w:rsidTr="00016E79">
      <w:trPr>
        <w:jc w:val="center"/>
      </w:trPr>
      <w:tc>
        <w:tcPr>
          <w:tcW w:w="2405" w:type="dxa"/>
          <w:vMerge/>
        </w:tcPr>
        <w:p w:rsidR="00A0560A" w:rsidRDefault="00A0560A">
          <w:pPr>
            <w:pStyle w:val="Encabezado"/>
          </w:pPr>
        </w:p>
      </w:tc>
      <w:tc>
        <w:tcPr>
          <w:tcW w:w="8789" w:type="dxa"/>
          <w:vMerge/>
        </w:tcPr>
        <w:p w:rsidR="00A0560A" w:rsidRDefault="00A0560A">
          <w:pPr>
            <w:pStyle w:val="Encabezado"/>
          </w:pPr>
        </w:p>
      </w:tc>
      <w:tc>
        <w:tcPr>
          <w:tcW w:w="2835" w:type="dxa"/>
        </w:tcPr>
        <w:p w:rsidR="00A0560A" w:rsidRDefault="00A0560A">
          <w:pPr>
            <w:pStyle w:val="Encabezado"/>
          </w:pPr>
          <w:r w:rsidRPr="00C1024D">
            <w:rPr>
              <w:rFonts w:ascii="Calibri" w:hAnsi="Calibri" w:cs="Calibri"/>
              <w:b/>
              <w:sz w:val="19"/>
              <w:szCs w:val="19"/>
            </w:rPr>
            <w:t>Página:</w:t>
          </w:r>
          <w:r w:rsidRPr="00C1024D">
            <w:rPr>
              <w:rFonts w:ascii="Calibri" w:hAnsi="Calibri" w:cs="Calibri"/>
              <w:sz w:val="19"/>
              <w:szCs w:val="19"/>
            </w:rPr>
            <w:t xml:space="preserve"> </w:t>
          </w:r>
          <w:r w:rsidRPr="00C1024D">
            <w:rPr>
              <w:rFonts w:ascii="Calibri" w:hAnsi="Calibri" w:cs="Calibri"/>
              <w:sz w:val="19"/>
              <w:szCs w:val="19"/>
            </w:rPr>
            <w:fldChar w:fldCharType="begin"/>
          </w:r>
          <w:r w:rsidRPr="00C1024D">
            <w:rPr>
              <w:rFonts w:ascii="Calibri" w:hAnsi="Calibri" w:cs="Calibri"/>
              <w:sz w:val="19"/>
              <w:szCs w:val="19"/>
            </w:rPr>
            <w:instrText xml:space="preserve"> PAGE </w:instrText>
          </w:r>
          <w:r w:rsidRPr="00C1024D">
            <w:rPr>
              <w:rFonts w:ascii="Calibri" w:hAnsi="Calibri" w:cs="Calibri"/>
              <w:sz w:val="19"/>
              <w:szCs w:val="19"/>
            </w:rPr>
            <w:fldChar w:fldCharType="separate"/>
          </w:r>
          <w:r w:rsidR="00285B27">
            <w:rPr>
              <w:rFonts w:ascii="Calibri" w:hAnsi="Calibri" w:cs="Calibri"/>
              <w:noProof/>
              <w:sz w:val="19"/>
              <w:szCs w:val="19"/>
            </w:rPr>
            <w:t>9</w:t>
          </w:r>
          <w:r w:rsidRPr="00C1024D">
            <w:rPr>
              <w:rFonts w:ascii="Calibri" w:hAnsi="Calibri" w:cs="Calibri"/>
              <w:sz w:val="19"/>
              <w:szCs w:val="19"/>
            </w:rPr>
            <w:fldChar w:fldCharType="end"/>
          </w:r>
          <w:r w:rsidRPr="00C1024D">
            <w:rPr>
              <w:rFonts w:ascii="Calibri" w:hAnsi="Calibri" w:cs="Calibri"/>
              <w:sz w:val="19"/>
              <w:szCs w:val="19"/>
            </w:rPr>
            <w:t xml:space="preserve"> de </w:t>
          </w:r>
          <w:r w:rsidRPr="00C1024D">
            <w:rPr>
              <w:rFonts w:ascii="Calibri" w:hAnsi="Calibri" w:cs="Calibri"/>
              <w:sz w:val="19"/>
              <w:szCs w:val="19"/>
            </w:rPr>
            <w:fldChar w:fldCharType="begin"/>
          </w:r>
          <w:r w:rsidRPr="00C1024D">
            <w:rPr>
              <w:rFonts w:ascii="Calibri" w:hAnsi="Calibri" w:cs="Calibri"/>
              <w:sz w:val="19"/>
              <w:szCs w:val="19"/>
            </w:rPr>
            <w:instrText xml:space="preserve"> NUMPAGES  </w:instrText>
          </w:r>
          <w:r w:rsidRPr="00C1024D">
            <w:rPr>
              <w:rFonts w:ascii="Calibri" w:hAnsi="Calibri" w:cs="Calibri"/>
              <w:sz w:val="19"/>
              <w:szCs w:val="19"/>
            </w:rPr>
            <w:fldChar w:fldCharType="separate"/>
          </w:r>
          <w:r w:rsidR="00285B27">
            <w:rPr>
              <w:rFonts w:ascii="Calibri" w:hAnsi="Calibri" w:cs="Calibri"/>
              <w:noProof/>
              <w:sz w:val="19"/>
              <w:szCs w:val="19"/>
            </w:rPr>
            <w:t>9</w:t>
          </w:r>
          <w:r w:rsidRPr="00C1024D">
            <w:rPr>
              <w:rFonts w:ascii="Calibri" w:hAnsi="Calibri" w:cs="Calibri"/>
              <w:sz w:val="19"/>
              <w:szCs w:val="19"/>
            </w:rPr>
            <w:fldChar w:fldCharType="end"/>
          </w:r>
        </w:p>
      </w:tc>
    </w:tr>
  </w:tbl>
  <w:p w:rsidR="00A0560A" w:rsidRDefault="00A0560A" w:rsidP="00C1024D">
    <w:pPr>
      <w:pStyle w:val="Encabezado"/>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F3"/>
    <w:rsid w:val="00016E79"/>
    <w:rsid w:val="000873DD"/>
    <w:rsid w:val="001169FA"/>
    <w:rsid w:val="00285B27"/>
    <w:rsid w:val="002D1918"/>
    <w:rsid w:val="003A6D13"/>
    <w:rsid w:val="0042714D"/>
    <w:rsid w:val="004D1931"/>
    <w:rsid w:val="0056198D"/>
    <w:rsid w:val="005B3702"/>
    <w:rsid w:val="00697D2C"/>
    <w:rsid w:val="0088566C"/>
    <w:rsid w:val="008D7AAF"/>
    <w:rsid w:val="00966118"/>
    <w:rsid w:val="00A0560A"/>
    <w:rsid w:val="00A151FC"/>
    <w:rsid w:val="00B347F3"/>
    <w:rsid w:val="00BA1B0F"/>
    <w:rsid w:val="00BA47FC"/>
    <w:rsid w:val="00C1024D"/>
    <w:rsid w:val="00CB677F"/>
    <w:rsid w:val="00ED3BA0"/>
    <w:rsid w:val="00F724FE"/>
    <w:rsid w:val="00FF2A02"/>
    <w:rsid w:val="00FF71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4AC80B-9A6A-4F8C-B5B3-C680486B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4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34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7F3"/>
  </w:style>
  <w:style w:type="paragraph" w:styleId="Piedepgina">
    <w:name w:val="footer"/>
    <w:basedOn w:val="Normal"/>
    <w:link w:val="PiedepginaCar"/>
    <w:uiPriority w:val="99"/>
    <w:unhideWhenUsed/>
    <w:rsid w:val="00B34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7F3"/>
  </w:style>
  <w:style w:type="numbering" w:customStyle="1" w:styleId="Sinlista1">
    <w:name w:val="Sin lista1"/>
    <w:next w:val="Sinlista"/>
    <w:uiPriority w:val="99"/>
    <w:semiHidden/>
    <w:unhideWhenUsed/>
    <w:rsid w:val="00FF7153"/>
  </w:style>
  <w:style w:type="character" w:styleId="Hipervnculo">
    <w:name w:val="Hyperlink"/>
    <w:basedOn w:val="Fuentedeprrafopredeter"/>
    <w:uiPriority w:val="99"/>
    <w:semiHidden/>
    <w:unhideWhenUsed/>
    <w:rsid w:val="00FF7153"/>
    <w:rPr>
      <w:color w:val="0000FF"/>
      <w:u w:val="single"/>
    </w:rPr>
  </w:style>
  <w:style w:type="character" w:styleId="Hipervnculovisitado">
    <w:name w:val="FollowedHyperlink"/>
    <w:basedOn w:val="Fuentedeprrafopredeter"/>
    <w:uiPriority w:val="99"/>
    <w:semiHidden/>
    <w:unhideWhenUsed/>
    <w:rsid w:val="00FF7153"/>
    <w:rPr>
      <w:color w:val="800080"/>
      <w:u w:val="single"/>
    </w:rPr>
  </w:style>
  <w:style w:type="paragraph" w:customStyle="1" w:styleId="font5">
    <w:name w:val="font5"/>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6">
    <w:name w:val="font6"/>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7">
    <w:name w:val="font7"/>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8">
    <w:name w:val="font8"/>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9">
    <w:name w:val="font9"/>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10">
    <w:name w:val="font10"/>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font11">
    <w:name w:val="font11"/>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xl65">
    <w:name w:val="xl65"/>
    <w:basedOn w:val="Normal"/>
    <w:rsid w:val="00FF7153"/>
    <w:pPr>
      <w:spacing w:before="100" w:beforeAutospacing="1" w:after="100" w:afterAutospacing="1" w:line="240" w:lineRule="auto"/>
    </w:pPr>
    <w:rPr>
      <w:rFonts w:ascii="Arial Narrow" w:eastAsia="Times New Roman" w:hAnsi="Arial Narrow" w:cs="Times New Roman"/>
      <w:sz w:val="20"/>
      <w:szCs w:val="20"/>
      <w:lang w:eastAsia="es-CO"/>
    </w:rPr>
  </w:style>
  <w:style w:type="paragraph" w:customStyle="1" w:styleId="xl66">
    <w:name w:val="xl66"/>
    <w:basedOn w:val="Normal"/>
    <w:rsid w:val="00FF715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67">
    <w:name w:val="xl67"/>
    <w:basedOn w:val="Normal"/>
    <w:rsid w:val="00FF7153"/>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8">
    <w:name w:val="xl68"/>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69">
    <w:name w:val="xl69"/>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0">
    <w:name w:val="xl70"/>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71">
    <w:name w:val="xl71"/>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2">
    <w:name w:val="xl72"/>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es-CO"/>
    </w:rPr>
  </w:style>
  <w:style w:type="paragraph" w:customStyle="1" w:styleId="xl73">
    <w:name w:val="xl73"/>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4">
    <w:name w:val="xl74"/>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5">
    <w:name w:val="xl75"/>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CO"/>
    </w:rPr>
  </w:style>
  <w:style w:type="paragraph" w:customStyle="1" w:styleId="xl76">
    <w:name w:val="xl7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7">
    <w:name w:val="xl7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s-CO"/>
    </w:rPr>
  </w:style>
  <w:style w:type="paragraph" w:customStyle="1" w:styleId="xl78">
    <w:name w:val="xl78"/>
    <w:basedOn w:val="Normal"/>
    <w:rsid w:val="00FF71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9">
    <w:name w:val="xl79"/>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80">
    <w:name w:val="xl80"/>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1">
    <w:name w:val="xl81"/>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2">
    <w:name w:val="xl8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O"/>
    </w:rPr>
  </w:style>
  <w:style w:type="paragraph" w:customStyle="1" w:styleId="xl83">
    <w:name w:val="xl83"/>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4">
    <w:name w:val="xl84"/>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5">
    <w:name w:val="xl85"/>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6">
    <w:name w:val="xl8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7">
    <w:name w:val="xl8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8">
    <w:name w:val="xl88"/>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9">
    <w:name w:val="xl89"/>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0">
    <w:name w:val="xl90"/>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1">
    <w:name w:val="xl91"/>
    <w:basedOn w:val="Normal"/>
    <w:rsid w:val="00FF715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2">
    <w:name w:val="xl92"/>
    <w:basedOn w:val="Normal"/>
    <w:rsid w:val="00FF7153"/>
    <w:pP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3">
    <w:name w:val="xl93"/>
    <w:basedOn w:val="Normal"/>
    <w:rsid w:val="00FF715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4">
    <w:name w:val="xl94"/>
    <w:basedOn w:val="Normal"/>
    <w:rsid w:val="00FF715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5">
    <w:name w:val="xl95"/>
    <w:basedOn w:val="Normal"/>
    <w:rsid w:val="00FF7153"/>
    <w:pP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6">
    <w:name w:val="xl96"/>
    <w:basedOn w:val="Normal"/>
    <w:rsid w:val="00FF715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7">
    <w:name w:val="xl97"/>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98">
    <w:name w:val="xl98"/>
    <w:basedOn w:val="Normal"/>
    <w:rsid w:val="00FF715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9">
    <w:name w:val="xl99"/>
    <w:basedOn w:val="Normal"/>
    <w:rsid w:val="00FF715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0">
    <w:name w:val="xl100"/>
    <w:basedOn w:val="Normal"/>
    <w:rsid w:val="00FF715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1">
    <w:name w:val="xl101"/>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02">
    <w:name w:val="xl10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CO"/>
    </w:rPr>
  </w:style>
  <w:style w:type="paragraph" w:customStyle="1" w:styleId="xl103">
    <w:name w:val="xl103"/>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104">
    <w:name w:val="xl104"/>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5">
    <w:name w:val="xl105"/>
    <w:basedOn w:val="Normal"/>
    <w:rsid w:val="00FF715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6">
    <w:name w:val="xl106"/>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7">
    <w:name w:val="xl107"/>
    <w:basedOn w:val="Normal"/>
    <w:rsid w:val="00FF71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8">
    <w:name w:val="xl108"/>
    <w:basedOn w:val="Normal"/>
    <w:rsid w:val="00FF71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9">
    <w:name w:val="xl109"/>
    <w:basedOn w:val="Normal"/>
    <w:rsid w:val="00FF71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10">
    <w:name w:val="xl110"/>
    <w:basedOn w:val="Normal"/>
    <w:rsid w:val="00FF715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1">
    <w:name w:val="xl111"/>
    <w:basedOn w:val="Normal"/>
    <w:rsid w:val="00FF715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2">
    <w:name w:val="xl112"/>
    <w:basedOn w:val="Normal"/>
    <w:rsid w:val="00FF715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3">
    <w:name w:val="xl113"/>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CO"/>
    </w:rPr>
  </w:style>
  <w:style w:type="paragraph" w:customStyle="1" w:styleId="xl114">
    <w:name w:val="xl114"/>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15">
    <w:name w:val="xl115"/>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6">
    <w:name w:val="xl11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Default">
    <w:name w:val="Default"/>
    <w:rsid w:val="00A0560A"/>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A0560A"/>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rsid w:val="00A0560A"/>
    <w:rPr>
      <w:rFonts w:ascii="Arial" w:eastAsia="Times New Roman" w:hAnsi="Arial" w:cs="Times New Roman"/>
      <w:sz w:val="16"/>
      <w:szCs w:val="16"/>
      <w:lang w:eastAsia="es-ES"/>
    </w:rPr>
  </w:style>
  <w:style w:type="paragraph" w:styleId="Prrafodelista">
    <w:name w:val="List Paragraph"/>
    <w:basedOn w:val="Normal"/>
    <w:uiPriority w:val="34"/>
    <w:qFormat/>
    <w:rsid w:val="00A0560A"/>
    <w:pPr>
      <w:spacing w:after="200" w:line="276" w:lineRule="auto"/>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74947">
      <w:bodyDiv w:val="1"/>
      <w:marLeft w:val="0"/>
      <w:marRight w:val="0"/>
      <w:marTop w:val="0"/>
      <w:marBottom w:val="0"/>
      <w:divBdr>
        <w:top w:val="none" w:sz="0" w:space="0" w:color="auto"/>
        <w:left w:val="none" w:sz="0" w:space="0" w:color="auto"/>
        <w:bottom w:val="none" w:sz="0" w:space="0" w:color="auto"/>
        <w:right w:val="none" w:sz="0" w:space="0" w:color="auto"/>
      </w:divBdr>
    </w:div>
    <w:div w:id="20780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9</Pages>
  <Words>4008</Words>
  <Characters>22050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dc:creator>
  <cp:keywords/>
  <dc:description/>
  <cp:lastModifiedBy>LAC</cp:lastModifiedBy>
  <cp:revision>17</cp:revision>
  <dcterms:created xsi:type="dcterms:W3CDTF">2018-02-03T22:47:00Z</dcterms:created>
  <dcterms:modified xsi:type="dcterms:W3CDTF">2018-02-04T23:55:00Z</dcterms:modified>
</cp:coreProperties>
</file>