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3750" w:type="dxa"/>
        <w:tblLook w:val="04A0" w:firstRow="1" w:lastRow="0" w:firstColumn="1" w:lastColumn="0" w:noHBand="0" w:noVBand="1"/>
      </w:tblPr>
      <w:tblGrid>
        <w:gridCol w:w="1271"/>
        <w:gridCol w:w="5387"/>
        <w:gridCol w:w="1090"/>
        <w:gridCol w:w="2170"/>
        <w:gridCol w:w="1706"/>
        <w:gridCol w:w="2126"/>
      </w:tblGrid>
      <w:tr w:rsidR="00016E79" w:rsidRPr="00016E79" w:rsidTr="00BF616C">
        <w:trPr>
          <w:trHeight w:val="104"/>
        </w:trPr>
        <w:tc>
          <w:tcPr>
            <w:tcW w:w="1271" w:type="dxa"/>
            <w:tcBorders>
              <w:top w:val="nil"/>
              <w:left w:val="nil"/>
              <w:bottom w:val="nil"/>
              <w:right w:val="nil"/>
            </w:tcBorders>
            <w:vAlign w:val="center"/>
          </w:tcPr>
          <w:p w:rsidR="00016E79" w:rsidRPr="00016E79" w:rsidRDefault="00016E79">
            <w:pPr>
              <w:rPr>
                <w:rFonts w:ascii="Calibri" w:hAnsi="Calibri" w:cs="Calibri"/>
                <w:sz w:val="18"/>
                <w:szCs w:val="18"/>
              </w:rPr>
            </w:pPr>
            <w:r>
              <w:rPr>
                <w:rFonts w:ascii="Calibri" w:hAnsi="Calibri" w:cs="Calibri"/>
                <w:sz w:val="18"/>
                <w:szCs w:val="18"/>
              </w:rPr>
              <w:t>Organización:</w:t>
            </w:r>
          </w:p>
        </w:tc>
        <w:tc>
          <w:tcPr>
            <w:tcW w:w="5387" w:type="dxa"/>
            <w:tcBorders>
              <w:top w:val="nil"/>
              <w:left w:val="nil"/>
              <w:bottom w:val="single" w:sz="4" w:space="0" w:color="auto"/>
              <w:right w:val="nil"/>
            </w:tcBorders>
            <w:vAlign w:val="center"/>
          </w:tcPr>
          <w:p w:rsidR="00016E79" w:rsidRPr="00016E79" w:rsidRDefault="00016E79">
            <w:pPr>
              <w:rPr>
                <w:sz w:val="18"/>
                <w:szCs w:val="18"/>
              </w:rPr>
            </w:pPr>
          </w:p>
        </w:tc>
        <w:tc>
          <w:tcPr>
            <w:tcW w:w="1090" w:type="dxa"/>
            <w:tcBorders>
              <w:top w:val="nil"/>
              <w:left w:val="nil"/>
              <w:bottom w:val="nil"/>
              <w:right w:val="nil"/>
            </w:tcBorders>
            <w:vAlign w:val="center"/>
          </w:tcPr>
          <w:p w:rsidR="00016E79" w:rsidRPr="00016E79" w:rsidRDefault="00016E79" w:rsidP="00016E79">
            <w:pPr>
              <w:jc w:val="right"/>
              <w:rPr>
                <w:sz w:val="18"/>
                <w:szCs w:val="18"/>
              </w:rPr>
            </w:pPr>
            <w:r>
              <w:rPr>
                <w:sz w:val="18"/>
                <w:szCs w:val="18"/>
              </w:rPr>
              <w:t>Fecha:</w:t>
            </w:r>
          </w:p>
        </w:tc>
        <w:tc>
          <w:tcPr>
            <w:tcW w:w="2170" w:type="dxa"/>
            <w:tcBorders>
              <w:top w:val="nil"/>
              <w:left w:val="nil"/>
              <w:bottom w:val="single" w:sz="4" w:space="0" w:color="auto"/>
              <w:right w:val="nil"/>
            </w:tcBorders>
            <w:vAlign w:val="center"/>
          </w:tcPr>
          <w:p w:rsidR="00016E79" w:rsidRPr="00016E79" w:rsidRDefault="00016E79">
            <w:pPr>
              <w:rPr>
                <w:sz w:val="18"/>
                <w:szCs w:val="18"/>
              </w:rPr>
            </w:pPr>
          </w:p>
        </w:tc>
        <w:tc>
          <w:tcPr>
            <w:tcW w:w="1706" w:type="dxa"/>
            <w:tcBorders>
              <w:top w:val="nil"/>
              <w:left w:val="nil"/>
              <w:bottom w:val="nil"/>
              <w:right w:val="nil"/>
            </w:tcBorders>
            <w:vAlign w:val="center"/>
          </w:tcPr>
          <w:p w:rsidR="00016E79" w:rsidRPr="00016E79" w:rsidRDefault="00016E79" w:rsidP="00016E79">
            <w:pPr>
              <w:jc w:val="right"/>
              <w:rPr>
                <w:sz w:val="18"/>
                <w:szCs w:val="18"/>
              </w:rPr>
            </w:pPr>
            <w:r>
              <w:rPr>
                <w:sz w:val="18"/>
                <w:szCs w:val="18"/>
              </w:rPr>
              <w:t>Consecutivo visita:</w:t>
            </w:r>
          </w:p>
        </w:tc>
        <w:tc>
          <w:tcPr>
            <w:tcW w:w="2126" w:type="dxa"/>
            <w:tcBorders>
              <w:top w:val="nil"/>
              <w:left w:val="nil"/>
              <w:bottom w:val="single" w:sz="4" w:space="0" w:color="auto"/>
              <w:right w:val="nil"/>
            </w:tcBorders>
            <w:vAlign w:val="center"/>
          </w:tcPr>
          <w:p w:rsidR="00016E79" w:rsidRPr="00016E79" w:rsidRDefault="00016E79">
            <w:pPr>
              <w:rPr>
                <w:sz w:val="18"/>
                <w:szCs w:val="18"/>
              </w:rPr>
            </w:pPr>
          </w:p>
        </w:tc>
      </w:tr>
      <w:tr w:rsidR="00FF7153" w:rsidRPr="00016E79" w:rsidTr="00BF616C">
        <w:trPr>
          <w:trHeight w:val="246"/>
        </w:trPr>
        <w:tc>
          <w:tcPr>
            <w:tcW w:w="1271" w:type="dxa"/>
            <w:tcBorders>
              <w:top w:val="nil"/>
              <w:left w:val="nil"/>
              <w:bottom w:val="nil"/>
              <w:right w:val="nil"/>
            </w:tcBorders>
            <w:vAlign w:val="center"/>
          </w:tcPr>
          <w:p w:rsidR="00FF7153" w:rsidRDefault="00FF7153">
            <w:pPr>
              <w:rPr>
                <w:rFonts w:ascii="Calibri" w:hAnsi="Calibri" w:cs="Calibri"/>
                <w:sz w:val="18"/>
                <w:szCs w:val="18"/>
              </w:rPr>
            </w:pPr>
          </w:p>
        </w:tc>
        <w:tc>
          <w:tcPr>
            <w:tcW w:w="5387" w:type="dxa"/>
            <w:tcBorders>
              <w:top w:val="single" w:sz="4" w:space="0" w:color="auto"/>
              <w:left w:val="nil"/>
              <w:bottom w:val="nil"/>
              <w:right w:val="nil"/>
            </w:tcBorders>
            <w:vAlign w:val="center"/>
          </w:tcPr>
          <w:p w:rsidR="00FF7153" w:rsidRPr="00016E79" w:rsidRDefault="00FF7153" w:rsidP="0042714D">
            <w:pPr>
              <w:spacing w:line="72" w:lineRule="auto"/>
              <w:rPr>
                <w:sz w:val="18"/>
                <w:szCs w:val="18"/>
              </w:rPr>
            </w:pPr>
          </w:p>
        </w:tc>
        <w:tc>
          <w:tcPr>
            <w:tcW w:w="1090" w:type="dxa"/>
            <w:tcBorders>
              <w:top w:val="nil"/>
              <w:left w:val="nil"/>
              <w:bottom w:val="nil"/>
              <w:right w:val="nil"/>
            </w:tcBorders>
            <w:vAlign w:val="center"/>
          </w:tcPr>
          <w:p w:rsidR="00FF7153" w:rsidRDefault="00FF7153" w:rsidP="00016E79">
            <w:pPr>
              <w:jc w:val="right"/>
              <w:rPr>
                <w:sz w:val="18"/>
                <w:szCs w:val="18"/>
              </w:rPr>
            </w:pPr>
          </w:p>
        </w:tc>
        <w:tc>
          <w:tcPr>
            <w:tcW w:w="2170" w:type="dxa"/>
            <w:tcBorders>
              <w:top w:val="nil"/>
              <w:left w:val="nil"/>
              <w:bottom w:val="nil"/>
              <w:right w:val="nil"/>
            </w:tcBorders>
            <w:vAlign w:val="center"/>
          </w:tcPr>
          <w:p w:rsidR="00FF7153" w:rsidRPr="00016E79" w:rsidRDefault="00FF7153">
            <w:pPr>
              <w:rPr>
                <w:sz w:val="18"/>
                <w:szCs w:val="18"/>
              </w:rPr>
            </w:pPr>
          </w:p>
        </w:tc>
        <w:tc>
          <w:tcPr>
            <w:tcW w:w="1706" w:type="dxa"/>
            <w:tcBorders>
              <w:top w:val="nil"/>
              <w:left w:val="nil"/>
              <w:bottom w:val="nil"/>
              <w:right w:val="nil"/>
            </w:tcBorders>
            <w:vAlign w:val="center"/>
          </w:tcPr>
          <w:p w:rsidR="00FF7153" w:rsidRDefault="00FF7153" w:rsidP="00016E79">
            <w:pPr>
              <w:jc w:val="right"/>
              <w:rPr>
                <w:sz w:val="18"/>
                <w:szCs w:val="18"/>
              </w:rPr>
            </w:pPr>
          </w:p>
        </w:tc>
        <w:tc>
          <w:tcPr>
            <w:tcW w:w="2126" w:type="dxa"/>
            <w:tcBorders>
              <w:top w:val="nil"/>
              <w:left w:val="nil"/>
              <w:bottom w:val="nil"/>
              <w:right w:val="nil"/>
            </w:tcBorders>
            <w:vAlign w:val="center"/>
          </w:tcPr>
          <w:p w:rsidR="00FF7153" w:rsidRPr="00016E79" w:rsidRDefault="00FF7153">
            <w:pPr>
              <w:rPr>
                <w:sz w:val="18"/>
                <w:szCs w:val="18"/>
              </w:rPr>
            </w:pPr>
          </w:p>
        </w:tc>
      </w:tr>
    </w:tbl>
    <w:tbl>
      <w:tblPr>
        <w:tblW w:w="1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9"/>
        <w:gridCol w:w="6097"/>
        <w:gridCol w:w="1134"/>
        <w:gridCol w:w="1134"/>
        <w:gridCol w:w="992"/>
        <w:gridCol w:w="1134"/>
        <w:gridCol w:w="2978"/>
      </w:tblGrid>
      <w:tr w:rsidR="0088566C" w:rsidRPr="00FF7153" w:rsidTr="00A52D24">
        <w:trPr>
          <w:trHeight w:val="469"/>
        </w:trPr>
        <w:tc>
          <w:tcPr>
            <w:tcW w:w="419" w:type="dxa"/>
            <w:shd w:val="clear" w:color="auto" w:fill="auto"/>
            <w:noWrap/>
            <w:vAlign w:val="center"/>
            <w:hideMark/>
          </w:tcPr>
          <w:p w:rsidR="00FF7153" w:rsidRPr="00FF7153" w:rsidRDefault="00FF7153" w:rsidP="00A52D24">
            <w:pPr>
              <w:spacing w:after="0" w:line="240" w:lineRule="auto"/>
              <w:jc w:val="center"/>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N°</w:t>
            </w:r>
          </w:p>
        </w:tc>
        <w:tc>
          <w:tcPr>
            <w:tcW w:w="6097" w:type="dxa"/>
            <w:shd w:val="clear" w:color="auto" w:fill="auto"/>
            <w:vAlign w:val="center"/>
            <w:hideMark/>
          </w:tcPr>
          <w:p w:rsidR="00FF7153" w:rsidRPr="00FF7153" w:rsidRDefault="00FF7153" w:rsidP="00A52D24">
            <w:pPr>
              <w:spacing w:after="0" w:line="240" w:lineRule="auto"/>
              <w:jc w:val="center"/>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Especificación / requisito</w:t>
            </w:r>
          </w:p>
        </w:tc>
        <w:tc>
          <w:tcPr>
            <w:tcW w:w="2268" w:type="dxa"/>
            <w:gridSpan w:val="2"/>
            <w:shd w:val="clear" w:color="auto" w:fill="auto"/>
            <w:vAlign w:val="center"/>
            <w:hideMark/>
          </w:tcPr>
          <w:p w:rsidR="00FF7153" w:rsidRPr="00FF7153" w:rsidRDefault="00FF7153" w:rsidP="00A52D24">
            <w:pPr>
              <w:spacing w:after="0" w:line="240" w:lineRule="auto"/>
              <w:jc w:val="center"/>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Equipo / inspector</w:t>
            </w:r>
          </w:p>
        </w:tc>
        <w:tc>
          <w:tcPr>
            <w:tcW w:w="2126" w:type="dxa"/>
            <w:gridSpan w:val="2"/>
            <w:shd w:val="clear" w:color="auto" w:fill="auto"/>
            <w:vAlign w:val="center"/>
            <w:hideMark/>
          </w:tcPr>
          <w:p w:rsidR="00FF7153" w:rsidRPr="00FF7153" w:rsidRDefault="00FF7153" w:rsidP="00A52D24">
            <w:pPr>
              <w:spacing w:after="0" w:line="240" w:lineRule="auto"/>
              <w:jc w:val="center"/>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Equipo / inspector</w:t>
            </w:r>
          </w:p>
        </w:tc>
        <w:tc>
          <w:tcPr>
            <w:tcW w:w="2978" w:type="dxa"/>
            <w:shd w:val="clear" w:color="auto" w:fill="auto"/>
            <w:vAlign w:val="center"/>
            <w:hideMark/>
          </w:tcPr>
          <w:p w:rsidR="00FF7153" w:rsidRPr="00FF7153" w:rsidRDefault="00FF7153" w:rsidP="00A52D24">
            <w:pPr>
              <w:spacing w:after="0" w:line="240" w:lineRule="auto"/>
              <w:jc w:val="center"/>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Observaciones</w:t>
            </w:r>
          </w:p>
        </w:tc>
      </w:tr>
      <w:tr w:rsidR="000F6E28" w:rsidRPr="00FF7153" w:rsidTr="00A52D24">
        <w:trPr>
          <w:trHeight w:val="402"/>
        </w:trPr>
        <w:tc>
          <w:tcPr>
            <w:tcW w:w="419" w:type="dxa"/>
            <w:shd w:val="clear" w:color="auto" w:fill="auto"/>
            <w:noWrap/>
            <w:vAlign w:val="center"/>
            <w:hideMark/>
          </w:tcPr>
          <w:p w:rsidR="000F6E28" w:rsidRPr="00FF7153" w:rsidRDefault="000F6E28" w:rsidP="00A52D24">
            <w:pPr>
              <w:spacing w:after="0" w:line="240" w:lineRule="auto"/>
              <w:jc w:val="center"/>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1</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Los analizadores de gases están presentes en el espacio destinado por la Entidad u organización (PE 10.3.1).</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664"/>
        </w:trPr>
        <w:tc>
          <w:tcPr>
            <w:tcW w:w="419" w:type="dxa"/>
            <w:shd w:val="clear" w:color="auto" w:fill="auto"/>
            <w:noWrap/>
            <w:vAlign w:val="center"/>
            <w:hideMark/>
          </w:tcPr>
          <w:p w:rsidR="000F6E28" w:rsidRPr="00FF7153" w:rsidRDefault="000F6E28" w:rsidP="00A52D24">
            <w:pPr>
              <w:spacing w:after="0" w:line="240" w:lineRule="auto"/>
              <w:jc w:val="center"/>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2</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El área destinada (o definida) de operación, cuenta con buena ventilación, para evitar la acumulación de gases y recomendaciones del fabricante y proteger la salud de los inspectores (PE 10.2 - 4.1 NTC 4983)</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418"/>
        </w:trPr>
        <w:tc>
          <w:tcPr>
            <w:tcW w:w="419" w:type="dxa"/>
            <w:shd w:val="clear" w:color="auto" w:fill="auto"/>
            <w:noWrap/>
            <w:vAlign w:val="center"/>
            <w:hideMark/>
          </w:tcPr>
          <w:p w:rsidR="000F6E28" w:rsidRPr="00FF7153" w:rsidRDefault="000F6E28" w:rsidP="00A52D24">
            <w:pPr>
              <w:spacing w:after="0" w:line="240" w:lineRule="auto"/>
              <w:jc w:val="center"/>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3</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Se dispone de la ficha técnica del equipo y manual de operación en los lugares de inspección (5.1.15 NTC 4983)</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415"/>
        </w:trPr>
        <w:tc>
          <w:tcPr>
            <w:tcW w:w="419" w:type="dxa"/>
            <w:shd w:val="clear" w:color="auto" w:fill="auto"/>
            <w:noWrap/>
            <w:vAlign w:val="center"/>
            <w:hideMark/>
          </w:tcPr>
          <w:p w:rsidR="000F6E28" w:rsidRPr="00FF7153" w:rsidRDefault="000F6E28" w:rsidP="00A52D24">
            <w:pPr>
              <w:spacing w:after="0" w:line="240" w:lineRule="auto"/>
              <w:jc w:val="center"/>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4</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Marca y modelo del Analizador de gases</w:t>
            </w:r>
          </w:p>
        </w:tc>
        <w:tc>
          <w:tcPr>
            <w:tcW w:w="2268" w:type="dxa"/>
            <w:gridSpan w:val="2"/>
            <w:shd w:val="clear" w:color="auto" w:fill="auto"/>
            <w:vAlign w:val="center"/>
            <w:hideMark/>
          </w:tcPr>
          <w:p w:rsidR="000F6E28" w:rsidRPr="00FF7153" w:rsidRDefault="000F6E28" w:rsidP="00A52D24">
            <w:pPr>
              <w:spacing w:after="0" w:line="240" w:lineRule="auto"/>
              <w:jc w:val="center"/>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c>
          <w:tcPr>
            <w:tcW w:w="2126" w:type="dxa"/>
            <w:gridSpan w:val="2"/>
            <w:shd w:val="clear" w:color="auto" w:fill="auto"/>
            <w:vAlign w:val="center"/>
            <w:hideMark/>
          </w:tcPr>
          <w:p w:rsidR="000F6E28" w:rsidRPr="00FF7153" w:rsidRDefault="000F6E28" w:rsidP="00A52D24">
            <w:pPr>
              <w:spacing w:after="0" w:line="240" w:lineRule="auto"/>
              <w:jc w:val="center"/>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432"/>
        </w:trPr>
        <w:tc>
          <w:tcPr>
            <w:tcW w:w="419" w:type="dxa"/>
            <w:shd w:val="clear" w:color="auto" w:fill="auto"/>
            <w:noWrap/>
            <w:vAlign w:val="center"/>
            <w:hideMark/>
          </w:tcPr>
          <w:p w:rsidR="000F6E28" w:rsidRPr="00FF7153" w:rsidRDefault="000F6E28" w:rsidP="00A52D24">
            <w:pPr>
              <w:spacing w:after="0" w:line="240" w:lineRule="auto"/>
              <w:jc w:val="center"/>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5</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Número de Serie del Analizador de Gases</w:t>
            </w:r>
          </w:p>
        </w:tc>
        <w:tc>
          <w:tcPr>
            <w:tcW w:w="2268" w:type="dxa"/>
            <w:gridSpan w:val="2"/>
            <w:shd w:val="clear" w:color="auto" w:fill="auto"/>
            <w:vAlign w:val="center"/>
            <w:hideMark/>
          </w:tcPr>
          <w:p w:rsidR="000F6E28" w:rsidRPr="00FF7153" w:rsidRDefault="000F6E28" w:rsidP="00A52D24">
            <w:pPr>
              <w:spacing w:after="0" w:line="240" w:lineRule="auto"/>
              <w:jc w:val="center"/>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c>
          <w:tcPr>
            <w:tcW w:w="2126" w:type="dxa"/>
            <w:gridSpan w:val="2"/>
            <w:shd w:val="clear" w:color="auto" w:fill="auto"/>
            <w:vAlign w:val="center"/>
            <w:hideMark/>
          </w:tcPr>
          <w:p w:rsidR="000F6E28" w:rsidRPr="00FF7153" w:rsidRDefault="000F6E28" w:rsidP="00A52D24">
            <w:pPr>
              <w:spacing w:after="0" w:line="240" w:lineRule="auto"/>
              <w:jc w:val="center"/>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345"/>
        </w:trPr>
        <w:tc>
          <w:tcPr>
            <w:tcW w:w="419" w:type="dxa"/>
            <w:shd w:val="clear" w:color="auto" w:fill="auto"/>
            <w:noWrap/>
            <w:vAlign w:val="center"/>
            <w:hideMark/>
          </w:tcPr>
          <w:p w:rsidR="000F6E28" w:rsidRPr="00FF7153" w:rsidRDefault="000F6E28" w:rsidP="00A52D24">
            <w:pPr>
              <w:spacing w:after="0" w:line="240" w:lineRule="auto"/>
              <w:jc w:val="center"/>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6</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Marca y modelo del Banco</w:t>
            </w:r>
          </w:p>
        </w:tc>
        <w:tc>
          <w:tcPr>
            <w:tcW w:w="2268" w:type="dxa"/>
            <w:gridSpan w:val="2"/>
            <w:shd w:val="clear" w:color="auto" w:fill="auto"/>
            <w:vAlign w:val="center"/>
            <w:hideMark/>
          </w:tcPr>
          <w:p w:rsidR="000F6E28" w:rsidRPr="00FF7153" w:rsidRDefault="000F6E28" w:rsidP="00A52D24">
            <w:pPr>
              <w:spacing w:after="0" w:line="240" w:lineRule="auto"/>
              <w:jc w:val="center"/>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c>
          <w:tcPr>
            <w:tcW w:w="2126" w:type="dxa"/>
            <w:gridSpan w:val="2"/>
            <w:shd w:val="clear" w:color="auto" w:fill="auto"/>
            <w:vAlign w:val="center"/>
            <w:hideMark/>
          </w:tcPr>
          <w:p w:rsidR="000F6E28" w:rsidRPr="00FF7153" w:rsidRDefault="000F6E28" w:rsidP="00A52D24">
            <w:pPr>
              <w:spacing w:after="0" w:line="240" w:lineRule="auto"/>
              <w:jc w:val="center"/>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333"/>
        </w:trPr>
        <w:tc>
          <w:tcPr>
            <w:tcW w:w="419" w:type="dxa"/>
            <w:shd w:val="clear" w:color="auto" w:fill="auto"/>
            <w:noWrap/>
            <w:vAlign w:val="center"/>
            <w:hideMark/>
          </w:tcPr>
          <w:p w:rsidR="000F6E28" w:rsidRPr="00FF7153" w:rsidRDefault="000F6E28" w:rsidP="00A52D24">
            <w:pPr>
              <w:spacing w:after="0" w:line="240" w:lineRule="auto"/>
              <w:jc w:val="center"/>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7</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Número de Serie del Banco</w:t>
            </w:r>
          </w:p>
        </w:tc>
        <w:tc>
          <w:tcPr>
            <w:tcW w:w="2268" w:type="dxa"/>
            <w:gridSpan w:val="2"/>
            <w:shd w:val="clear" w:color="auto" w:fill="auto"/>
            <w:vAlign w:val="center"/>
            <w:hideMark/>
          </w:tcPr>
          <w:p w:rsidR="000F6E28" w:rsidRPr="00FF7153" w:rsidRDefault="000F6E28" w:rsidP="00A52D24">
            <w:pPr>
              <w:spacing w:after="0" w:line="240" w:lineRule="auto"/>
              <w:jc w:val="center"/>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c>
          <w:tcPr>
            <w:tcW w:w="2126" w:type="dxa"/>
            <w:gridSpan w:val="2"/>
            <w:shd w:val="clear" w:color="auto" w:fill="auto"/>
            <w:vAlign w:val="center"/>
            <w:hideMark/>
          </w:tcPr>
          <w:p w:rsidR="000F6E28" w:rsidRPr="00FF7153" w:rsidRDefault="000F6E28" w:rsidP="00A52D24">
            <w:pPr>
              <w:spacing w:after="0" w:line="240" w:lineRule="auto"/>
              <w:jc w:val="center"/>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315"/>
        </w:trPr>
        <w:tc>
          <w:tcPr>
            <w:tcW w:w="419" w:type="dxa"/>
            <w:shd w:val="clear" w:color="auto" w:fill="auto"/>
            <w:noWrap/>
            <w:vAlign w:val="center"/>
          </w:tcPr>
          <w:p w:rsidR="000F6E28" w:rsidRPr="00FF7153" w:rsidRDefault="000F6E28" w:rsidP="00A52D24">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8</w:t>
            </w:r>
          </w:p>
        </w:tc>
        <w:tc>
          <w:tcPr>
            <w:tcW w:w="6097" w:type="dxa"/>
            <w:shd w:val="clear" w:color="auto" w:fill="auto"/>
            <w:vAlign w:val="center"/>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Factor de Equivalencia de Propano (PEF)</w:t>
            </w:r>
          </w:p>
        </w:tc>
        <w:tc>
          <w:tcPr>
            <w:tcW w:w="2268" w:type="dxa"/>
            <w:gridSpan w:val="2"/>
            <w:shd w:val="clear" w:color="auto" w:fill="auto"/>
            <w:vAlign w:val="center"/>
          </w:tcPr>
          <w:p w:rsidR="000F6E28" w:rsidRPr="00FF7153" w:rsidRDefault="000F6E28" w:rsidP="00A52D24">
            <w:pPr>
              <w:spacing w:after="0" w:line="240" w:lineRule="auto"/>
              <w:jc w:val="center"/>
              <w:rPr>
                <w:rFonts w:ascii="Calibri" w:eastAsia="Times New Roman" w:hAnsi="Calibri" w:cs="Calibri"/>
                <w:color w:val="000000"/>
                <w:sz w:val="16"/>
                <w:szCs w:val="16"/>
                <w:lang w:eastAsia="es-CO"/>
              </w:rPr>
            </w:pPr>
          </w:p>
        </w:tc>
        <w:tc>
          <w:tcPr>
            <w:tcW w:w="2126" w:type="dxa"/>
            <w:gridSpan w:val="2"/>
            <w:shd w:val="clear" w:color="auto" w:fill="auto"/>
            <w:vAlign w:val="center"/>
          </w:tcPr>
          <w:p w:rsidR="000F6E28" w:rsidRPr="00FF7153" w:rsidRDefault="000F6E28" w:rsidP="00A52D24">
            <w:pPr>
              <w:spacing w:after="0" w:line="240" w:lineRule="auto"/>
              <w:jc w:val="center"/>
              <w:rPr>
                <w:rFonts w:ascii="Calibri" w:eastAsia="Times New Roman" w:hAnsi="Calibri" w:cs="Calibri"/>
                <w:color w:val="000000"/>
                <w:sz w:val="16"/>
                <w:szCs w:val="16"/>
                <w:lang w:eastAsia="es-CO"/>
              </w:rPr>
            </w:pPr>
          </w:p>
        </w:tc>
        <w:tc>
          <w:tcPr>
            <w:tcW w:w="2978" w:type="dxa"/>
            <w:shd w:val="clear" w:color="auto" w:fill="auto"/>
            <w:noWrap/>
            <w:vAlign w:val="center"/>
          </w:tcPr>
          <w:p w:rsidR="000F6E28" w:rsidRPr="00FF7153" w:rsidRDefault="000F6E28" w:rsidP="00A52D24">
            <w:pPr>
              <w:spacing w:after="0" w:line="240" w:lineRule="auto"/>
              <w:rPr>
                <w:rFonts w:ascii="Calibri" w:eastAsia="Times New Roman" w:hAnsi="Calibri" w:cs="Calibri"/>
                <w:color w:val="000000"/>
                <w:sz w:val="16"/>
                <w:szCs w:val="16"/>
                <w:lang w:eastAsia="es-CO"/>
              </w:rPr>
            </w:pPr>
          </w:p>
        </w:tc>
      </w:tr>
      <w:tr w:rsidR="00FF7153" w:rsidRPr="00FF7153" w:rsidTr="00A52D24">
        <w:trPr>
          <w:trHeight w:val="512"/>
        </w:trPr>
        <w:tc>
          <w:tcPr>
            <w:tcW w:w="419" w:type="dxa"/>
            <w:shd w:val="clear" w:color="auto" w:fill="auto"/>
            <w:noWrap/>
            <w:vAlign w:val="center"/>
            <w:hideMark/>
          </w:tcPr>
          <w:p w:rsidR="00FF7153" w:rsidRPr="00FF7153" w:rsidRDefault="000F6E28" w:rsidP="00A52D24">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9</w:t>
            </w:r>
          </w:p>
        </w:tc>
        <w:tc>
          <w:tcPr>
            <w:tcW w:w="6097" w:type="dxa"/>
            <w:shd w:val="clear" w:color="auto" w:fill="auto"/>
            <w:vAlign w:val="center"/>
            <w:hideMark/>
          </w:tcPr>
          <w:p w:rsidR="00FF7153" w:rsidRPr="00FF7153" w:rsidRDefault="00FF715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Software de aplicación: Nombre / versión / Proveedor</w:t>
            </w:r>
          </w:p>
        </w:tc>
        <w:tc>
          <w:tcPr>
            <w:tcW w:w="7372" w:type="dxa"/>
            <w:gridSpan w:val="5"/>
            <w:shd w:val="clear" w:color="auto" w:fill="auto"/>
            <w:noWrap/>
            <w:vAlign w:val="center"/>
            <w:hideMark/>
          </w:tcPr>
          <w:p w:rsidR="00FF7153" w:rsidRPr="00FF7153" w:rsidRDefault="00FF715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574"/>
        </w:trPr>
        <w:tc>
          <w:tcPr>
            <w:tcW w:w="419" w:type="dxa"/>
            <w:shd w:val="clear" w:color="auto" w:fill="auto"/>
            <w:noWrap/>
            <w:vAlign w:val="center"/>
            <w:hideMark/>
          </w:tcPr>
          <w:p w:rsidR="000F6E28" w:rsidRPr="00FF7153" w:rsidRDefault="000F6E28" w:rsidP="00A52D24">
            <w:pPr>
              <w:spacing w:after="0" w:line="240" w:lineRule="auto"/>
              <w:jc w:val="center"/>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10</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El equipo y software de aplicación, de manera general, corresponde al incluido en la autorización otorgada por IDEAM o solicitado para evaluación. (NTC 4983 PE 10.3.1.3)</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412"/>
        </w:trPr>
        <w:tc>
          <w:tcPr>
            <w:tcW w:w="419" w:type="dxa"/>
            <w:shd w:val="clear" w:color="auto" w:fill="auto"/>
            <w:noWrap/>
            <w:vAlign w:val="center"/>
            <w:hideMark/>
          </w:tcPr>
          <w:p w:rsidR="000F6E28" w:rsidRPr="00FF7153" w:rsidRDefault="000F6E28" w:rsidP="00A52D24">
            <w:pPr>
              <w:spacing w:after="0" w:line="240" w:lineRule="auto"/>
              <w:jc w:val="center"/>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11</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El tipo de equipo, sensores y principio de medición de acuerdo a la ficha técnica cumple con las especificaciones generales de la norma de referencia (PE 10.3.1).</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494"/>
        </w:trPr>
        <w:tc>
          <w:tcPr>
            <w:tcW w:w="419" w:type="dxa"/>
            <w:shd w:val="clear" w:color="auto" w:fill="auto"/>
            <w:noWrap/>
            <w:vAlign w:val="center"/>
            <w:hideMark/>
          </w:tcPr>
          <w:p w:rsidR="000F6E28" w:rsidRPr="00FF7153" w:rsidRDefault="000F6E28" w:rsidP="00A52D24">
            <w:pPr>
              <w:spacing w:after="0" w:line="240" w:lineRule="auto"/>
              <w:jc w:val="center"/>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12</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 xml:space="preserve">El Controlador </w:t>
            </w:r>
            <w:r w:rsidR="000A7B4A">
              <w:rPr>
                <w:rFonts w:ascii="Calibri" w:hAnsi="Calibri" w:cs="Calibri"/>
                <w:color w:val="000000"/>
                <w:sz w:val="18"/>
                <w:szCs w:val="18"/>
              </w:rPr>
              <w:t>Ambiental conoce</w:t>
            </w:r>
            <w:r>
              <w:rPr>
                <w:rFonts w:ascii="Calibri" w:hAnsi="Calibri" w:cs="Calibri"/>
                <w:color w:val="000000"/>
                <w:sz w:val="18"/>
                <w:szCs w:val="18"/>
              </w:rPr>
              <w:t xml:space="preserve"> y suministra la información solicitada de forma adecuada. Evidenciando su conocimiento sobre el analizador de gases.</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572"/>
        </w:trPr>
        <w:tc>
          <w:tcPr>
            <w:tcW w:w="419" w:type="dxa"/>
            <w:shd w:val="clear" w:color="auto" w:fill="auto"/>
            <w:noWrap/>
            <w:vAlign w:val="center"/>
            <w:hideMark/>
          </w:tcPr>
          <w:p w:rsidR="000F6E28" w:rsidRPr="00FF7153" w:rsidRDefault="000F6E28" w:rsidP="00A52D24">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13</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Las unidades básicas del analizador permiten adecuadamente: medir, registrar, procesar, almacenar e imprimir reportes y resultados.</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FF7153" w:rsidRPr="00FF7153" w:rsidTr="00A52D24">
        <w:trPr>
          <w:trHeight w:val="339"/>
        </w:trPr>
        <w:tc>
          <w:tcPr>
            <w:tcW w:w="13888" w:type="dxa"/>
            <w:gridSpan w:val="7"/>
            <w:shd w:val="clear" w:color="000000" w:fill="F2F2F2"/>
            <w:noWrap/>
            <w:vAlign w:val="center"/>
            <w:hideMark/>
          </w:tcPr>
          <w:p w:rsidR="00FF7153" w:rsidRPr="00FF7153" w:rsidRDefault="00FF7153" w:rsidP="00A52D24">
            <w:pPr>
              <w:spacing w:after="0" w:line="240" w:lineRule="auto"/>
              <w:jc w:val="center"/>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ESPE</w:t>
            </w:r>
            <w:r w:rsidR="00EC6700">
              <w:rPr>
                <w:rFonts w:ascii="Calibri" w:eastAsia="Times New Roman" w:hAnsi="Calibri" w:cs="Calibri"/>
                <w:color w:val="000000"/>
                <w:sz w:val="18"/>
                <w:szCs w:val="18"/>
                <w:lang w:eastAsia="es-CO"/>
              </w:rPr>
              <w:t>CIFICACIONES TÉCNICAS</w:t>
            </w:r>
          </w:p>
        </w:tc>
      </w:tr>
      <w:tr w:rsidR="000F6E28" w:rsidRPr="00FF7153" w:rsidTr="00A52D24">
        <w:trPr>
          <w:trHeight w:val="615"/>
        </w:trPr>
        <w:tc>
          <w:tcPr>
            <w:tcW w:w="419" w:type="dxa"/>
            <w:shd w:val="clear" w:color="auto" w:fill="auto"/>
            <w:noWrap/>
            <w:vAlign w:val="center"/>
            <w:hideMark/>
          </w:tcPr>
          <w:p w:rsidR="000F6E28" w:rsidRDefault="000F6E28" w:rsidP="00A52D24">
            <w:pPr>
              <w:spacing w:after="0"/>
              <w:jc w:val="center"/>
              <w:rPr>
                <w:rFonts w:ascii="Calibri" w:hAnsi="Calibri" w:cs="Calibri"/>
                <w:color w:val="000000"/>
                <w:sz w:val="18"/>
                <w:szCs w:val="18"/>
              </w:rPr>
            </w:pPr>
            <w:r>
              <w:rPr>
                <w:rFonts w:ascii="Calibri" w:hAnsi="Calibri" w:cs="Calibri"/>
                <w:color w:val="000000"/>
                <w:sz w:val="18"/>
                <w:szCs w:val="18"/>
              </w:rPr>
              <w:t>14</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El equipo opera bajo el principio absorción infrarroja no dispersiva u otro aprobado por la autoridad ambiental</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552"/>
        </w:trPr>
        <w:tc>
          <w:tcPr>
            <w:tcW w:w="419" w:type="dxa"/>
            <w:shd w:val="clear" w:color="auto" w:fill="auto"/>
            <w:noWrap/>
            <w:vAlign w:val="center"/>
            <w:hideMark/>
          </w:tcPr>
          <w:p w:rsidR="000F6E28" w:rsidRDefault="000F6E28" w:rsidP="00A52D24">
            <w:pPr>
              <w:spacing w:after="0"/>
              <w:jc w:val="center"/>
              <w:rPr>
                <w:rFonts w:ascii="Calibri" w:hAnsi="Calibri" w:cs="Calibri"/>
                <w:color w:val="000000"/>
                <w:sz w:val="18"/>
                <w:szCs w:val="18"/>
              </w:rPr>
            </w:pPr>
            <w:r>
              <w:rPr>
                <w:rFonts w:ascii="Calibri" w:hAnsi="Calibri" w:cs="Calibri"/>
                <w:color w:val="000000"/>
                <w:sz w:val="18"/>
                <w:szCs w:val="18"/>
              </w:rPr>
              <w:t>15</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El analizador de gases cuenta con los siguientes canales: CO (%), CO2 (%), HC (ppm) y O2 (%). (NTC 4983 - 5.2.1).</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661"/>
        </w:trPr>
        <w:tc>
          <w:tcPr>
            <w:tcW w:w="419" w:type="dxa"/>
            <w:shd w:val="clear" w:color="auto" w:fill="auto"/>
            <w:noWrap/>
            <w:vAlign w:val="center"/>
            <w:hideMark/>
          </w:tcPr>
          <w:p w:rsidR="000F6E28" w:rsidRDefault="000F6E28" w:rsidP="00A52D24">
            <w:pPr>
              <w:spacing w:after="0"/>
              <w:jc w:val="center"/>
              <w:rPr>
                <w:rFonts w:ascii="Calibri" w:hAnsi="Calibri" w:cs="Calibri"/>
                <w:color w:val="000000"/>
                <w:sz w:val="18"/>
                <w:szCs w:val="18"/>
              </w:rPr>
            </w:pPr>
            <w:r>
              <w:rPr>
                <w:rFonts w:ascii="Calibri" w:hAnsi="Calibri" w:cs="Calibri"/>
                <w:color w:val="000000"/>
                <w:sz w:val="18"/>
                <w:szCs w:val="18"/>
              </w:rPr>
              <w:lastRenderedPageBreak/>
              <w:t>16</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 xml:space="preserve">Los intervalos de medición y la resolución son respectivamente para los canales los siguientes: 0 a 10; 0,01 - 0 a 20; 0,1- 0 </w:t>
            </w:r>
            <w:r>
              <w:rPr>
                <w:rFonts w:ascii="Calibri" w:hAnsi="Calibri" w:cs="Calibri"/>
                <w:sz w:val="18"/>
                <w:szCs w:val="18"/>
              </w:rPr>
              <w:t>a 10000; 1</w:t>
            </w:r>
            <w:r>
              <w:rPr>
                <w:rFonts w:ascii="Calibri" w:hAnsi="Calibri" w:cs="Calibri"/>
                <w:color w:val="000000"/>
                <w:sz w:val="18"/>
                <w:szCs w:val="18"/>
              </w:rPr>
              <w:t>, 0 a 22; 0,1 (NTC 4983 5.2.1)</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368"/>
        </w:trPr>
        <w:tc>
          <w:tcPr>
            <w:tcW w:w="419" w:type="dxa"/>
            <w:shd w:val="clear" w:color="auto" w:fill="auto"/>
            <w:noWrap/>
            <w:vAlign w:val="center"/>
            <w:hideMark/>
          </w:tcPr>
          <w:p w:rsidR="000F6E28" w:rsidRDefault="000F6E28" w:rsidP="00A52D24">
            <w:pPr>
              <w:spacing w:after="0"/>
              <w:jc w:val="center"/>
              <w:rPr>
                <w:rFonts w:ascii="Calibri" w:hAnsi="Calibri" w:cs="Calibri"/>
                <w:color w:val="000000"/>
                <w:sz w:val="18"/>
                <w:szCs w:val="18"/>
              </w:rPr>
            </w:pPr>
            <w:r>
              <w:rPr>
                <w:rFonts w:ascii="Calibri" w:hAnsi="Calibri" w:cs="Calibri"/>
                <w:color w:val="000000"/>
                <w:sz w:val="18"/>
                <w:szCs w:val="18"/>
              </w:rPr>
              <w:t>17</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La resolución de los sensores de rpm y temperatura de motor son respectivamente: 10 rpm y 1 C (NTC 4983 - 5.2.2).</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436"/>
        </w:trPr>
        <w:tc>
          <w:tcPr>
            <w:tcW w:w="419" w:type="dxa"/>
            <w:shd w:val="clear" w:color="auto" w:fill="auto"/>
            <w:noWrap/>
            <w:vAlign w:val="center"/>
            <w:hideMark/>
          </w:tcPr>
          <w:p w:rsidR="000F6E28" w:rsidRDefault="000F6E28" w:rsidP="00A52D24">
            <w:pPr>
              <w:spacing w:after="0"/>
              <w:jc w:val="center"/>
              <w:rPr>
                <w:rFonts w:ascii="Calibri" w:hAnsi="Calibri" w:cs="Calibri"/>
                <w:color w:val="000000"/>
                <w:sz w:val="18"/>
                <w:szCs w:val="18"/>
              </w:rPr>
            </w:pPr>
            <w:r>
              <w:rPr>
                <w:rFonts w:ascii="Calibri" w:hAnsi="Calibri" w:cs="Calibri"/>
                <w:color w:val="000000"/>
                <w:sz w:val="18"/>
                <w:szCs w:val="18"/>
              </w:rPr>
              <w:t>18</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El analizador cuenta con un gabinete o mueble para su correcto almacenamiento (NTC 4983-5.1.1.).</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413"/>
        </w:trPr>
        <w:tc>
          <w:tcPr>
            <w:tcW w:w="419" w:type="dxa"/>
            <w:shd w:val="clear" w:color="auto" w:fill="auto"/>
            <w:noWrap/>
            <w:vAlign w:val="center"/>
          </w:tcPr>
          <w:p w:rsidR="000F6E28" w:rsidRDefault="000F6E28" w:rsidP="00A52D24">
            <w:pPr>
              <w:spacing w:after="0"/>
              <w:jc w:val="center"/>
              <w:rPr>
                <w:rFonts w:ascii="Calibri" w:hAnsi="Calibri" w:cs="Calibri"/>
                <w:color w:val="000000"/>
                <w:sz w:val="18"/>
                <w:szCs w:val="18"/>
              </w:rPr>
            </w:pPr>
            <w:r>
              <w:rPr>
                <w:rFonts w:ascii="Calibri" w:hAnsi="Calibri" w:cs="Calibri"/>
                <w:color w:val="000000"/>
                <w:sz w:val="18"/>
                <w:szCs w:val="18"/>
              </w:rPr>
              <w:t>19</w:t>
            </w:r>
          </w:p>
        </w:tc>
        <w:tc>
          <w:tcPr>
            <w:tcW w:w="6097" w:type="dxa"/>
            <w:shd w:val="clear" w:color="auto" w:fill="auto"/>
            <w:vAlign w:val="center"/>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Los componentes eléctricos están protegidos contra riesgos potenciales y factibles (NTC 4983 - 5.1.1.).</w:t>
            </w:r>
          </w:p>
        </w:tc>
        <w:tc>
          <w:tcPr>
            <w:tcW w:w="1134" w:type="dxa"/>
            <w:shd w:val="clear" w:color="auto" w:fill="auto"/>
          </w:tcPr>
          <w:p w:rsidR="000F6E28" w:rsidRPr="00FF7153" w:rsidRDefault="000F6E28" w:rsidP="00A52D24">
            <w:pPr>
              <w:spacing w:after="0" w:line="240" w:lineRule="auto"/>
              <w:rPr>
                <w:rFonts w:ascii="Calibri" w:eastAsia="Times New Roman" w:hAnsi="Calibri" w:cs="Calibri"/>
                <w:color w:val="000000"/>
                <w:sz w:val="16"/>
                <w:szCs w:val="16"/>
                <w:lang w:eastAsia="es-CO"/>
              </w:rPr>
            </w:pPr>
          </w:p>
        </w:tc>
        <w:tc>
          <w:tcPr>
            <w:tcW w:w="1134" w:type="dxa"/>
            <w:shd w:val="clear" w:color="auto" w:fill="auto"/>
          </w:tcPr>
          <w:p w:rsidR="000F6E28" w:rsidRPr="00FF7153" w:rsidRDefault="000F6E28" w:rsidP="00A52D24">
            <w:pPr>
              <w:spacing w:after="0" w:line="240" w:lineRule="auto"/>
              <w:rPr>
                <w:rFonts w:ascii="Calibri" w:eastAsia="Times New Roman" w:hAnsi="Calibri" w:cs="Calibri"/>
                <w:color w:val="000000"/>
                <w:sz w:val="16"/>
                <w:szCs w:val="16"/>
                <w:lang w:eastAsia="es-CO"/>
              </w:rPr>
            </w:pPr>
          </w:p>
        </w:tc>
        <w:tc>
          <w:tcPr>
            <w:tcW w:w="992" w:type="dxa"/>
            <w:shd w:val="clear" w:color="auto" w:fill="auto"/>
          </w:tcPr>
          <w:p w:rsidR="000F6E28" w:rsidRPr="00FF7153" w:rsidRDefault="000F6E28" w:rsidP="00A52D24">
            <w:pPr>
              <w:spacing w:after="0" w:line="240" w:lineRule="auto"/>
              <w:rPr>
                <w:rFonts w:ascii="Calibri" w:eastAsia="Times New Roman" w:hAnsi="Calibri" w:cs="Calibri"/>
                <w:color w:val="000000"/>
                <w:sz w:val="16"/>
                <w:szCs w:val="16"/>
                <w:lang w:eastAsia="es-CO"/>
              </w:rPr>
            </w:pPr>
          </w:p>
        </w:tc>
        <w:tc>
          <w:tcPr>
            <w:tcW w:w="1134" w:type="dxa"/>
            <w:shd w:val="clear" w:color="auto" w:fill="auto"/>
          </w:tcPr>
          <w:p w:rsidR="000F6E28" w:rsidRPr="00FF7153" w:rsidRDefault="000F6E28" w:rsidP="00A52D24">
            <w:pPr>
              <w:spacing w:after="0" w:line="240" w:lineRule="auto"/>
              <w:rPr>
                <w:rFonts w:ascii="Calibri" w:eastAsia="Times New Roman" w:hAnsi="Calibri" w:cs="Calibri"/>
                <w:color w:val="000000"/>
                <w:sz w:val="16"/>
                <w:szCs w:val="16"/>
                <w:lang w:eastAsia="es-CO"/>
              </w:rPr>
            </w:pPr>
          </w:p>
        </w:tc>
        <w:tc>
          <w:tcPr>
            <w:tcW w:w="2978" w:type="dxa"/>
            <w:shd w:val="clear" w:color="auto" w:fill="auto"/>
            <w:noWrap/>
            <w:vAlign w:val="center"/>
          </w:tcPr>
          <w:p w:rsidR="000F6E28" w:rsidRPr="00FF7153" w:rsidRDefault="000F6E28" w:rsidP="00A52D24">
            <w:pPr>
              <w:spacing w:after="0" w:line="240" w:lineRule="auto"/>
              <w:rPr>
                <w:rFonts w:ascii="Calibri" w:eastAsia="Times New Roman" w:hAnsi="Calibri" w:cs="Calibri"/>
                <w:color w:val="000000"/>
                <w:sz w:val="16"/>
                <w:szCs w:val="16"/>
                <w:lang w:eastAsia="es-CO"/>
              </w:rPr>
            </w:pPr>
          </w:p>
        </w:tc>
      </w:tr>
      <w:tr w:rsidR="000F6E28" w:rsidRPr="00FF7153" w:rsidTr="00A52D24">
        <w:trPr>
          <w:trHeight w:val="504"/>
        </w:trPr>
        <w:tc>
          <w:tcPr>
            <w:tcW w:w="419" w:type="dxa"/>
            <w:shd w:val="clear" w:color="auto" w:fill="auto"/>
            <w:noWrap/>
            <w:vAlign w:val="center"/>
          </w:tcPr>
          <w:p w:rsidR="000F6E28" w:rsidRDefault="000F6E28" w:rsidP="00A52D24">
            <w:pPr>
              <w:spacing w:after="0"/>
              <w:jc w:val="center"/>
              <w:rPr>
                <w:rFonts w:ascii="Calibri" w:hAnsi="Calibri" w:cs="Calibri"/>
                <w:color w:val="000000"/>
                <w:sz w:val="18"/>
                <w:szCs w:val="18"/>
              </w:rPr>
            </w:pPr>
            <w:r>
              <w:rPr>
                <w:rFonts w:ascii="Calibri" w:hAnsi="Calibri" w:cs="Calibri"/>
                <w:color w:val="000000"/>
                <w:sz w:val="18"/>
                <w:szCs w:val="18"/>
              </w:rPr>
              <w:t>20</w:t>
            </w:r>
          </w:p>
        </w:tc>
        <w:tc>
          <w:tcPr>
            <w:tcW w:w="6097" w:type="dxa"/>
            <w:shd w:val="clear" w:color="auto" w:fill="auto"/>
            <w:vAlign w:val="center"/>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Los sensores están acompañados de los respectivos certificados de calibración con trazabilidad al SI (PE 10.6.2.1)</w:t>
            </w:r>
          </w:p>
        </w:tc>
        <w:tc>
          <w:tcPr>
            <w:tcW w:w="1134" w:type="dxa"/>
            <w:shd w:val="clear" w:color="auto" w:fill="auto"/>
          </w:tcPr>
          <w:p w:rsidR="000F6E28" w:rsidRPr="00FF7153" w:rsidRDefault="000F6E28" w:rsidP="00A52D24">
            <w:pPr>
              <w:spacing w:after="0" w:line="240" w:lineRule="auto"/>
              <w:rPr>
                <w:rFonts w:ascii="Calibri" w:eastAsia="Times New Roman" w:hAnsi="Calibri" w:cs="Calibri"/>
                <w:color w:val="000000"/>
                <w:sz w:val="16"/>
                <w:szCs w:val="16"/>
                <w:lang w:eastAsia="es-CO"/>
              </w:rPr>
            </w:pPr>
          </w:p>
        </w:tc>
        <w:tc>
          <w:tcPr>
            <w:tcW w:w="1134" w:type="dxa"/>
            <w:shd w:val="clear" w:color="auto" w:fill="auto"/>
          </w:tcPr>
          <w:p w:rsidR="000F6E28" w:rsidRPr="00FF7153" w:rsidRDefault="000F6E28" w:rsidP="00A52D24">
            <w:pPr>
              <w:spacing w:after="0" w:line="240" w:lineRule="auto"/>
              <w:rPr>
                <w:rFonts w:ascii="Calibri" w:eastAsia="Times New Roman" w:hAnsi="Calibri" w:cs="Calibri"/>
                <w:color w:val="000000"/>
                <w:sz w:val="16"/>
                <w:szCs w:val="16"/>
                <w:lang w:eastAsia="es-CO"/>
              </w:rPr>
            </w:pPr>
          </w:p>
        </w:tc>
        <w:tc>
          <w:tcPr>
            <w:tcW w:w="992" w:type="dxa"/>
            <w:shd w:val="clear" w:color="auto" w:fill="auto"/>
          </w:tcPr>
          <w:p w:rsidR="000F6E28" w:rsidRPr="00FF7153" w:rsidRDefault="000F6E28" w:rsidP="00A52D24">
            <w:pPr>
              <w:spacing w:after="0" w:line="240" w:lineRule="auto"/>
              <w:rPr>
                <w:rFonts w:ascii="Calibri" w:eastAsia="Times New Roman" w:hAnsi="Calibri" w:cs="Calibri"/>
                <w:color w:val="000000"/>
                <w:sz w:val="16"/>
                <w:szCs w:val="16"/>
                <w:lang w:eastAsia="es-CO"/>
              </w:rPr>
            </w:pPr>
          </w:p>
        </w:tc>
        <w:tc>
          <w:tcPr>
            <w:tcW w:w="1134" w:type="dxa"/>
            <w:shd w:val="clear" w:color="auto" w:fill="auto"/>
          </w:tcPr>
          <w:p w:rsidR="000F6E28" w:rsidRPr="00FF7153" w:rsidRDefault="000F6E28" w:rsidP="00A52D24">
            <w:pPr>
              <w:spacing w:after="0" w:line="240" w:lineRule="auto"/>
              <w:rPr>
                <w:rFonts w:ascii="Calibri" w:eastAsia="Times New Roman" w:hAnsi="Calibri" w:cs="Calibri"/>
                <w:color w:val="000000"/>
                <w:sz w:val="16"/>
                <w:szCs w:val="16"/>
                <w:lang w:eastAsia="es-CO"/>
              </w:rPr>
            </w:pPr>
          </w:p>
        </w:tc>
        <w:tc>
          <w:tcPr>
            <w:tcW w:w="2978" w:type="dxa"/>
            <w:shd w:val="clear" w:color="auto" w:fill="auto"/>
            <w:noWrap/>
            <w:vAlign w:val="center"/>
          </w:tcPr>
          <w:p w:rsidR="000F6E28" w:rsidRPr="00FF7153" w:rsidRDefault="000F6E28" w:rsidP="00A52D24">
            <w:pPr>
              <w:spacing w:after="0" w:line="240" w:lineRule="auto"/>
              <w:rPr>
                <w:rFonts w:ascii="Calibri" w:eastAsia="Times New Roman" w:hAnsi="Calibri" w:cs="Calibri"/>
                <w:color w:val="000000"/>
                <w:sz w:val="16"/>
                <w:szCs w:val="16"/>
                <w:lang w:eastAsia="es-CO"/>
              </w:rPr>
            </w:pPr>
          </w:p>
        </w:tc>
      </w:tr>
      <w:tr w:rsidR="000F6E28" w:rsidRPr="00FF7153" w:rsidTr="00A52D24">
        <w:trPr>
          <w:trHeight w:val="585"/>
        </w:trPr>
        <w:tc>
          <w:tcPr>
            <w:tcW w:w="419" w:type="dxa"/>
            <w:shd w:val="clear" w:color="auto" w:fill="auto"/>
            <w:noWrap/>
            <w:vAlign w:val="center"/>
            <w:hideMark/>
          </w:tcPr>
          <w:p w:rsidR="000F6E28" w:rsidRDefault="000F6E28" w:rsidP="00A52D24">
            <w:pPr>
              <w:spacing w:after="0"/>
              <w:jc w:val="center"/>
              <w:rPr>
                <w:rFonts w:ascii="Calibri" w:hAnsi="Calibri" w:cs="Calibri"/>
                <w:color w:val="000000"/>
                <w:sz w:val="18"/>
                <w:szCs w:val="18"/>
              </w:rPr>
            </w:pPr>
            <w:r>
              <w:rPr>
                <w:rFonts w:ascii="Calibri" w:hAnsi="Calibri" w:cs="Calibri"/>
                <w:color w:val="000000"/>
                <w:sz w:val="18"/>
                <w:szCs w:val="18"/>
              </w:rPr>
              <w:t>21</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El error permisible para cada sensor es inferior al especificado en las normas de referencia: T= 5 %, rpm= 2 %, Ta=+/-2 C y HR=+/-3 %, y se cumple con el tiempo de respuesta establecido (NTC 4983 - 5.1.2).</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496"/>
        </w:trPr>
        <w:tc>
          <w:tcPr>
            <w:tcW w:w="419" w:type="dxa"/>
            <w:shd w:val="clear" w:color="auto" w:fill="auto"/>
            <w:noWrap/>
            <w:vAlign w:val="center"/>
            <w:hideMark/>
          </w:tcPr>
          <w:p w:rsidR="000F6E28" w:rsidRDefault="000F6E28" w:rsidP="00A52D24">
            <w:pPr>
              <w:spacing w:after="0"/>
              <w:jc w:val="center"/>
              <w:rPr>
                <w:rFonts w:ascii="Calibri" w:hAnsi="Calibri" w:cs="Calibri"/>
                <w:color w:val="000000"/>
                <w:sz w:val="18"/>
                <w:szCs w:val="18"/>
              </w:rPr>
            </w:pPr>
            <w:r>
              <w:rPr>
                <w:rFonts w:ascii="Calibri" w:hAnsi="Calibri" w:cs="Calibri"/>
                <w:color w:val="000000"/>
                <w:sz w:val="18"/>
                <w:szCs w:val="18"/>
              </w:rPr>
              <w:t>22</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La organización presenta documentos de soporte respecto al cumplimiento de la norma EN 61010-1 (NTC 4983 - 5.1.3).</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433"/>
        </w:trPr>
        <w:tc>
          <w:tcPr>
            <w:tcW w:w="419" w:type="dxa"/>
            <w:shd w:val="clear" w:color="auto" w:fill="auto"/>
            <w:noWrap/>
            <w:vAlign w:val="center"/>
            <w:hideMark/>
          </w:tcPr>
          <w:p w:rsidR="000F6E28" w:rsidRDefault="000F6E28" w:rsidP="00A52D24">
            <w:pPr>
              <w:spacing w:after="0"/>
              <w:jc w:val="center"/>
              <w:rPr>
                <w:rFonts w:ascii="Calibri" w:hAnsi="Calibri" w:cs="Calibri"/>
                <w:color w:val="000000"/>
                <w:sz w:val="18"/>
                <w:szCs w:val="18"/>
              </w:rPr>
            </w:pPr>
            <w:r>
              <w:rPr>
                <w:rFonts w:ascii="Calibri" w:hAnsi="Calibri" w:cs="Calibri"/>
                <w:color w:val="000000"/>
                <w:sz w:val="18"/>
                <w:szCs w:val="18"/>
              </w:rPr>
              <w:t>23</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El analizador cuenta con un sistema para evitar el efecto de vibraciones, choques o golpes (NTC 4983 - 5.1.4).</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482"/>
        </w:trPr>
        <w:tc>
          <w:tcPr>
            <w:tcW w:w="419" w:type="dxa"/>
            <w:shd w:val="clear" w:color="auto" w:fill="auto"/>
            <w:noWrap/>
            <w:vAlign w:val="center"/>
            <w:hideMark/>
          </w:tcPr>
          <w:p w:rsidR="000F6E28" w:rsidRDefault="000F6E28" w:rsidP="00A52D24">
            <w:pPr>
              <w:spacing w:after="0"/>
              <w:jc w:val="center"/>
              <w:rPr>
                <w:rFonts w:ascii="Calibri" w:hAnsi="Calibri" w:cs="Calibri"/>
                <w:color w:val="000000"/>
                <w:sz w:val="18"/>
                <w:szCs w:val="18"/>
              </w:rPr>
            </w:pPr>
            <w:r>
              <w:rPr>
                <w:rFonts w:ascii="Calibri" w:hAnsi="Calibri" w:cs="Calibri"/>
                <w:color w:val="000000"/>
                <w:sz w:val="18"/>
                <w:szCs w:val="18"/>
              </w:rPr>
              <w:t>24</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 xml:space="preserve">El analizador opera dentro </w:t>
            </w:r>
            <w:r w:rsidR="002E0283">
              <w:rPr>
                <w:rFonts w:ascii="Calibri" w:hAnsi="Calibri" w:cs="Calibri"/>
                <w:color w:val="000000"/>
                <w:sz w:val="18"/>
                <w:szCs w:val="18"/>
              </w:rPr>
              <w:t>de</w:t>
            </w:r>
            <w:r>
              <w:rPr>
                <w:rFonts w:ascii="Calibri" w:hAnsi="Calibri" w:cs="Calibri"/>
                <w:color w:val="000000"/>
                <w:sz w:val="18"/>
                <w:szCs w:val="18"/>
              </w:rPr>
              <w:t xml:space="preserve"> los intervalos de T y HR especificados por el fabricante, soportado por documentos suministrado por éste (NTC 4983 - 5.1.5).</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918"/>
        </w:trPr>
        <w:tc>
          <w:tcPr>
            <w:tcW w:w="419" w:type="dxa"/>
            <w:shd w:val="clear" w:color="auto" w:fill="auto"/>
            <w:noWrap/>
            <w:vAlign w:val="center"/>
            <w:hideMark/>
          </w:tcPr>
          <w:p w:rsidR="000F6E28" w:rsidRDefault="000F6E28" w:rsidP="00A52D24">
            <w:pPr>
              <w:spacing w:after="0"/>
              <w:jc w:val="center"/>
              <w:rPr>
                <w:rFonts w:ascii="Calibri" w:hAnsi="Calibri" w:cs="Calibri"/>
                <w:color w:val="000000"/>
                <w:sz w:val="18"/>
                <w:szCs w:val="18"/>
              </w:rPr>
            </w:pPr>
            <w:r>
              <w:rPr>
                <w:rFonts w:ascii="Calibri" w:hAnsi="Calibri" w:cs="Calibri"/>
                <w:color w:val="000000"/>
                <w:sz w:val="18"/>
                <w:szCs w:val="18"/>
              </w:rPr>
              <w:t>25</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El equipo tiene un sistema de admisión de muestra que cumple con las especificaciones técnicas: sonda simple, sonda doble, línea flexible, sistema de remoción de agua, trampa de partículas, bomba y componentes de control de flujo) (NTC 4983-5.2.9.1).</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0F6E28" w:rsidRPr="00FF7153" w:rsidTr="00A52D24">
        <w:trPr>
          <w:trHeight w:val="245"/>
        </w:trPr>
        <w:tc>
          <w:tcPr>
            <w:tcW w:w="419" w:type="dxa"/>
            <w:shd w:val="clear" w:color="auto" w:fill="auto"/>
            <w:noWrap/>
            <w:vAlign w:val="center"/>
            <w:hideMark/>
          </w:tcPr>
          <w:p w:rsidR="000F6E28" w:rsidRDefault="000F6E28" w:rsidP="00A52D24">
            <w:pPr>
              <w:spacing w:after="0"/>
              <w:jc w:val="center"/>
              <w:rPr>
                <w:rFonts w:ascii="Calibri" w:hAnsi="Calibri" w:cs="Calibri"/>
                <w:color w:val="000000"/>
                <w:sz w:val="18"/>
                <w:szCs w:val="18"/>
              </w:rPr>
            </w:pPr>
            <w:r>
              <w:rPr>
                <w:rFonts w:ascii="Calibri" w:hAnsi="Calibri" w:cs="Calibri"/>
                <w:color w:val="000000"/>
                <w:sz w:val="18"/>
                <w:szCs w:val="18"/>
              </w:rPr>
              <w:t>26</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Las especificaciones de los componentes del sistema de muestreo, como dimensiones y materiales,  corresponden a las manifestada por el fabricante del equipo (PE 10.3.1)</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proofErr w:type="spellStart"/>
            <w:r w:rsidRPr="00FF7153">
              <w:rPr>
                <w:rFonts w:ascii="Calibri" w:eastAsia="Times New Roman" w:hAnsi="Calibri" w:cs="Calibri"/>
                <w:color w:val="000000"/>
                <w:sz w:val="16"/>
                <w:szCs w:val="16"/>
                <w:lang w:eastAsia="es-CO"/>
              </w:rPr>
              <w:t>t</w:t>
            </w:r>
            <w:r w:rsidRPr="00FF7153">
              <w:rPr>
                <w:rFonts w:ascii="Calibri" w:eastAsia="Times New Roman" w:hAnsi="Calibri" w:cs="Calibri"/>
                <w:color w:val="000000"/>
                <w:sz w:val="16"/>
                <w:szCs w:val="16"/>
                <w:vertAlign w:val="subscript"/>
                <w:lang w:eastAsia="es-CO"/>
              </w:rPr>
              <w:t>p</w:t>
            </w:r>
            <w:proofErr w:type="spellEnd"/>
            <w:r w:rsidRPr="00FF7153">
              <w:rPr>
                <w:rFonts w:ascii="Calibri" w:eastAsia="Times New Roman" w:hAnsi="Calibri" w:cs="Calibri"/>
                <w:color w:val="000000"/>
                <w:sz w:val="16"/>
                <w:szCs w:val="16"/>
                <w:lang w:eastAsia="es-CO"/>
              </w:rPr>
              <w:t>:</w:t>
            </w:r>
          </w:p>
        </w:tc>
      </w:tr>
      <w:tr w:rsidR="000F6E28" w:rsidRPr="00FF7153" w:rsidTr="00A52D24">
        <w:trPr>
          <w:trHeight w:val="276"/>
        </w:trPr>
        <w:tc>
          <w:tcPr>
            <w:tcW w:w="419" w:type="dxa"/>
            <w:shd w:val="clear" w:color="auto" w:fill="auto"/>
            <w:noWrap/>
            <w:vAlign w:val="center"/>
            <w:hideMark/>
          </w:tcPr>
          <w:p w:rsidR="000F6E28" w:rsidRDefault="000F6E28" w:rsidP="00A52D24">
            <w:pPr>
              <w:spacing w:after="0"/>
              <w:jc w:val="center"/>
              <w:rPr>
                <w:rFonts w:ascii="Calibri" w:hAnsi="Calibri" w:cs="Calibri"/>
                <w:color w:val="000000"/>
                <w:sz w:val="18"/>
                <w:szCs w:val="18"/>
              </w:rPr>
            </w:pPr>
            <w:r>
              <w:rPr>
                <w:rFonts w:ascii="Calibri" w:hAnsi="Calibri" w:cs="Calibri"/>
                <w:color w:val="000000"/>
                <w:sz w:val="18"/>
                <w:szCs w:val="18"/>
              </w:rPr>
              <w:t>27</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Todos los componentes se encuentran en buen estado y listos para ser empleados (PE 10.3.1.2).</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t</w:t>
            </w:r>
            <w:r w:rsidRPr="00FF7153">
              <w:rPr>
                <w:rFonts w:ascii="Calibri" w:eastAsia="Times New Roman" w:hAnsi="Calibri" w:cs="Calibri"/>
                <w:color w:val="000000"/>
                <w:sz w:val="16"/>
                <w:szCs w:val="16"/>
                <w:vertAlign w:val="subscript"/>
                <w:lang w:eastAsia="es-CO"/>
              </w:rPr>
              <w:t>e</w:t>
            </w:r>
            <w:r w:rsidRPr="00FF7153">
              <w:rPr>
                <w:rFonts w:ascii="Calibri" w:eastAsia="Times New Roman" w:hAnsi="Calibri" w:cs="Calibri"/>
                <w:color w:val="000000"/>
                <w:sz w:val="16"/>
                <w:szCs w:val="16"/>
                <w:lang w:eastAsia="es-CO"/>
              </w:rPr>
              <w:t>:</w:t>
            </w:r>
          </w:p>
        </w:tc>
      </w:tr>
      <w:tr w:rsidR="000F6E28" w:rsidRPr="00FF7153" w:rsidTr="00A52D24">
        <w:trPr>
          <w:trHeight w:val="409"/>
        </w:trPr>
        <w:tc>
          <w:tcPr>
            <w:tcW w:w="419" w:type="dxa"/>
            <w:shd w:val="clear" w:color="auto" w:fill="auto"/>
            <w:noWrap/>
            <w:vAlign w:val="center"/>
            <w:hideMark/>
          </w:tcPr>
          <w:p w:rsidR="000F6E28" w:rsidRDefault="000F6E28" w:rsidP="00A52D24">
            <w:pPr>
              <w:spacing w:after="0"/>
              <w:jc w:val="center"/>
              <w:rPr>
                <w:rFonts w:ascii="Calibri" w:hAnsi="Calibri" w:cs="Calibri"/>
                <w:color w:val="000000"/>
                <w:sz w:val="18"/>
                <w:szCs w:val="18"/>
              </w:rPr>
            </w:pPr>
            <w:r>
              <w:rPr>
                <w:rFonts w:ascii="Calibri" w:hAnsi="Calibri" w:cs="Calibri"/>
                <w:color w:val="000000"/>
                <w:sz w:val="18"/>
                <w:szCs w:val="18"/>
              </w:rPr>
              <w:t>28</w:t>
            </w:r>
          </w:p>
        </w:tc>
        <w:tc>
          <w:tcPr>
            <w:tcW w:w="6097" w:type="dxa"/>
            <w:shd w:val="clear" w:color="auto" w:fill="auto"/>
            <w:vAlign w:val="center"/>
            <w:hideMark/>
          </w:tcPr>
          <w:p w:rsidR="000F6E28" w:rsidRDefault="000F6E28" w:rsidP="00A52D24">
            <w:pPr>
              <w:spacing w:after="0"/>
              <w:rPr>
                <w:rFonts w:ascii="Calibri" w:hAnsi="Calibri" w:cs="Calibri"/>
                <w:color w:val="000000"/>
                <w:sz w:val="18"/>
                <w:szCs w:val="18"/>
              </w:rPr>
            </w:pPr>
            <w:r>
              <w:rPr>
                <w:rFonts w:ascii="Calibri" w:hAnsi="Calibri" w:cs="Calibri"/>
                <w:color w:val="000000"/>
                <w:sz w:val="18"/>
                <w:szCs w:val="18"/>
              </w:rPr>
              <w:t xml:space="preserve">Todo tipo de </w:t>
            </w:r>
            <w:r w:rsidRPr="002E0283">
              <w:rPr>
                <w:rFonts w:ascii="Calibri" w:hAnsi="Calibri" w:cs="Calibri"/>
                <w:color w:val="000000"/>
                <w:sz w:val="18"/>
                <w:szCs w:val="18"/>
              </w:rPr>
              <w:t>conectividad con la que cuente el equipo garantiza la seguridad de la información (PE 10.3.1.2).</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0F6E28" w:rsidRPr="00FF7153" w:rsidRDefault="000F6E28"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2E0283" w:rsidRPr="00FF7153" w:rsidTr="00A52D24">
        <w:trPr>
          <w:trHeight w:val="261"/>
        </w:trPr>
        <w:tc>
          <w:tcPr>
            <w:tcW w:w="419" w:type="dxa"/>
            <w:shd w:val="clear" w:color="auto" w:fill="auto"/>
            <w:noWrap/>
            <w:vAlign w:val="center"/>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29</w:t>
            </w:r>
          </w:p>
        </w:tc>
        <w:tc>
          <w:tcPr>
            <w:tcW w:w="6097" w:type="dxa"/>
            <w:shd w:val="clear" w:color="auto" w:fill="auto"/>
            <w:vAlign w:val="center"/>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El analizador cuenta con los dispositivos de corte (tres vías) especificados (NTC 4983-5.1.8</w:t>
            </w:r>
            <w:r w:rsidR="00A52D24">
              <w:rPr>
                <w:rFonts w:ascii="Calibri" w:hAnsi="Calibri" w:cs="Calibri"/>
                <w:color w:val="000000"/>
                <w:sz w:val="18"/>
                <w:szCs w:val="18"/>
              </w:rPr>
              <w:t>).</w:t>
            </w:r>
          </w:p>
        </w:tc>
        <w:tc>
          <w:tcPr>
            <w:tcW w:w="1134"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tcPr>
          <w:p w:rsidR="002E0283" w:rsidRPr="00FF7153" w:rsidRDefault="002E0283" w:rsidP="00A52D24">
            <w:pPr>
              <w:spacing w:after="0" w:line="240" w:lineRule="auto"/>
              <w:rPr>
                <w:rFonts w:ascii="Calibri" w:eastAsia="Times New Roman" w:hAnsi="Calibri" w:cs="Calibri"/>
                <w:color w:val="000000"/>
                <w:sz w:val="16"/>
                <w:szCs w:val="16"/>
                <w:lang w:eastAsia="es-CO"/>
              </w:rPr>
            </w:pPr>
          </w:p>
        </w:tc>
      </w:tr>
      <w:tr w:rsidR="002E0283" w:rsidRPr="00FF7153" w:rsidTr="00A52D24">
        <w:trPr>
          <w:trHeight w:val="409"/>
        </w:trPr>
        <w:tc>
          <w:tcPr>
            <w:tcW w:w="419" w:type="dxa"/>
            <w:shd w:val="clear" w:color="auto" w:fill="auto"/>
            <w:noWrap/>
            <w:vAlign w:val="center"/>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30</w:t>
            </w:r>
          </w:p>
        </w:tc>
        <w:tc>
          <w:tcPr>
            <w:tcW w:w="6097" w:type="dxa"/>
            <w:shd w:val="clear" w:color="auto" w:fill="auto"/>
            <w:vAlign w:val="center"/>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El puerto de entrada de aire para auto cero cuenta con un filtro de carbón activado. Su montaje y especificaciones corresponden a lo definido por el fabricante (NTC 4983-5.1.8).</w:t>
            </w:r>
          </w:p>
        </w:tc>
        <w:tc>
          <w:tcPr>
            <w:tcW w:w="1134"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tcPr>
          <w:p w:rsidR="002E0283" w:rsidRPr="00FF7153" w:rsidRDefault="002E0283" w:rsidP="00A52D24">
            <w:pPr>
              <w:spacing w:after="0" w:line="240" w:lineRule="auto"/>
              <w:rPr>
                <w:rFonts w:ascii="Calibri" w:eastAsia="Times New Roman" w:hAnsi="Calibri" w:cs="Calibri"/>
                <w:color w:val="000000"/>
                <w:sz w:val="16"/>
                <w:szCs w:val="16"/>
                <w:lang w:eastAsia="es-CO"/>
              </w:rPr>
            </w:pPr>
          </w:p>
        </w:tc>
      </w:tr>
      <w:tr w:rsidR="002E0283" w:rsidRPr="00FF7153" w:rsidTr="00A52D24">
        <w:trPr>
          <w:trHeight w:val="409"/>
        </w:trPr>
        <w:tc>
          <w:tcPr>
            <w:tcW w:w="419" w:type="dxa"/>
            <w:shd w:val="clear" w:color="auto" w:fill="auto"/>
            <w:noWrap/>
            <w:vAlign w:val="center"/>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31</w:t>
            </w:r>
          </w:p>
        </w:tc>
        <w:tc>
          <w:tcPr>
            <w:tcW w:w="6097" w:type="dxa"/>
            <w:shd w:val="clear" w:color="auto" w:fill="auto"/>
            <w:vAlign w:val="center"/>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El analizador cuenta con un sistema de compensación barométrica, soportado por documentos suministrados por el fabricante del equipo (NTC 4983 - 5.1.9).</w:t>
            </w:r>
          </w:p>
        </w:tc>
        <w:tc>
          <w:tcPr>
            <w:tcW w:w="1134"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tcPr>
          <w:p w:rsidR="002E0283" w:rsidRPr="00FF7153" w:rsidRDefault="002E0283" w:rsidP="00A52D24">
            <w:pPr>
              <w:spacing w:after="0" w:line="240" w:lineRule="auto"/>
              <w:rPr>
                <w:rFonts w:ascii="Calibri" w:eastAsia="Times New Roman" w:hAnsi="Calibri" w:cs="Calibri"/>
                <w:color w:val="000000"/>
                <w:sz w:val="16"/>
                <w:szCs w:val="16"/>
                <w:lang w:eastAsia="es-CO"/>
              </w:rPr>
            </w:pPr>
          </w:p>
        </w:tc>
      </w:tr>
      <w:tr w:rsidR="002E0283" w:rsidRPr="00FF7153" w:rsidTr="00A0560A">
        <w:trPr>
          <w:trHeight w:val="137"/>
        </w:trPr>
        <w:tc>
          <w:tcPr>
            <w:tcW w:w="13888" w:type="dxa"/>
            <w:gridSpan w:val="7"/>
            <w:shd w:val="clear" w:color="000000" w:fill="F2F2F2"/>
            <w:vAlign w:val="center"/>
            <w:hideMark/>
          </w:tcPr>
          <w:p w:rsidR="002E0283" w:rsidRPr="00FF7153" w:rsidRDefault="009815D7" w:rsidP="00A52D24">
            <w:pPr>
              <w:spacing w:after="0" w:line="240" w:lineRule="auto"/>
              <w:jc w:val="center"/>
              <w:rPr>
                <w:rFonts w:ascii="Calibri" w:eastAsia="Times New Roman" w:hAnsi="Calibri" w:cs="Calibri"/>
                <w:color w:val="000000"/>
                <w:sz w:val="18"/>
                <w:szCs w:val="18"/>
                <w:lang w:eastAsia="es-CO"/>
              </w:rPr>
            </w:pPr>
            <w:r w:rsidRPr="009815D7">
              <w:rPr>
                <w:rFonts w:ascii="Calibri" w:eastAsia="Times New Roman" w:hAnsi="Calibri" w:cs="Calibri"/>
                <w:color w:val="000000"/>
                <w:sz w:val="18"/>
                <w:szCs w:val="18"/>
                <w:lang w:eastAsia="es-CO"/>
              </w:rPr>
              <w:lastRenderedPageBreak/>
              <w:t>GASES DE REFERENCIA PARA LAS VERIFICACIONES</w:t>
            </w:r>
          </w:p>
        </w:tc>
      </w:tr>
      <w:tr w:rsidR="002E0283" w:rsidRPr="00FF7153" w:rsidTr="00A52D24">
        <w:trPr>
          <w:trHeight w:val="707"/>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32</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Se dispone de mínimo 2 botellas de gas de calibración y/o verificación (</w:t>
            </w:r>
            <w:proofErr w:type="spellStart"/>
            <w:r>
              <w:rPr>
                <w:rFonts w:ascii="Calibri" w:hAnsi="Calibri" w:cs="Calibri"/>
                <w:color w:val="000000"/>
                <w:sz w:val="18"/>
                <w:szCs w:val="18"/>
              </w:rPr>
              <w:t>span</w:t>
            </w:r>
            <w:proofErr w:type="spellEnd"/>
            <w:r>
              <w:rPr>
                <w:rFonts w:ascii="Calibri" w:hAnsi="Calibri" w:cs="Calibri"/>
                <w:color w:val="000000"/>
                <w:sz w:val="18"/>
                <w:szCs w:val="18"/>
              </w:rPr>
              <w:t xml:space="preserve"> bajo y alto), certificadas por el fabricante, trazables al SI y de conformidad con lo especificado en la NTC (NTC 4983 - 5.2.3.4 y PE 10.1.3.2).</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2E0283" w:rsidRPr="00FF7153" w:rsidTr="00A52D24">
        <w:trPr>
          <w:trHeight w:val="504"/>
        </w:trPr>
        <w:tc>
          <w:tcPr>
            <w:tcW w:w="419" w:type="dxa"/>
            <w:shd w:val="clear" w:color="auto" w:fill="auto"/>
            <w:noWrap/>
            <w:vAlign w:val="center"/>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33</w:t>
            </w:r>
          </w:p>
        </w:tc>
        <w:tc>
          <w:tcPr>
            <w:tcW w:w="6097" w:type="dxa"/>
            <w:shd w:val="clear" w:color="auto" w:fill="auto"/>
            <w:vAlign w:val="center"/>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La tolerancia de fabricación no excede el 15 % de las fracciones volumétricas para cada componente del gas de referencia (NTC 4983 - 5.2.4.6.2).</w:t>
            </w:r>
          </w:p>
        </w:tc>
        <w:tc>
          <w:tcPr>
            <w:tcW w:w="1134"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tcPr>
          <w:p w:rsidR="002E0283" w:rsidRPr="00FF7153" w:rsidRDefault="002E0283" w:rsidP="00A52D24">
            <w:pPr>
              <w:spacing w:after="0" w:line="240" w:lineRule="auto"/>
              <w:rPr>
                <w:rFonts w:ascii="Calibri" w:eastAsia="Times New Roman" w:hAnsi="Calibri" w:cs="Calibri"/>
                <w:color w:val="000000"/>
                <w:sz w:val="16"/>
                <w:szCs w:val="16"/>
                <w:lang w:eastAsia="es-CO"/>
              </w:rPr>
            </w:pPr>
          </w:p>
        </w:tc>
      </w:tr>
      <w:tr w:rsidR="002E0283" w:rsidRPr="00FF7153" w:rsidTr="00A52D24">
        <w:trPr>
          <w:trHeight w:val="555"/>
        </w:trPr>
        <w:tc>
          <w:tcPr>
            <w:tcW w:w="419" w:type="dxa"/>
            <w:shd w:val="clear" w:color="auto" w:fill="auto"/>
            <w:noWrap/>
            <w:vAlign w:val="center"/>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34</w:t>
            </w:r>
          </w:p>
        </w:tc>
        <w:tc>
          <w:tcPr>
            <w:tcW w:w="6097" w:type="dxa"/>
            <w:shd w:val="clear" w:color="auto" w:fill="auto"/>
            <w:vAlign w:val="center"/>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Para el gas de referencia la incertidumbre expandida es como máximo 3 %, con el factor de cobertura y confianza requeridos (NTC 4983 - 5.2.4.6.3).</w:t>
            </w:r>
          </w:p>
        </w:tc>
        <w:tc>
          <w:tcPr>
            <w:tcW w:w="1134"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tcPr>
          <w:p w:rsidR="002E0283" w:rsidRPr="00FF7153" w:rsidRDefault="002E0283" w:rsidP="00A52D24">
            <w:pPr>
              <w:spacing w:after="0" w:line="240" w:lineRule="auto"/>
              <w:rPr>
                <w:rFonts w:ascii="Calibri" w:eastAsia="Times New Roman" w:hAnsi="Calibri" w:cs="Calibri"/>
                <w:color w:val="000000"/>
                <w:sz w:val="16"/>
                <w:szCs w:val="16"/>
                <w:lang w:eastAsia="es-CO"/>
              </w:rPr>
            </w:pPr>
          </w:p>
        </w:tc>
      </w:tr>
      <w:tr w:rsidR="002E0283" w:rsidRPr="00FF7153" w:rsidTr="00A52D24">
        <w:trPr>
          <w:trHeight w:val="421"/>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35</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Los conectores o el sistema de corte no permiten la conmutación de gases de diferentes concentraciones (NTC 4983 5.2.4.3.2).</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2E0283" w:rsidRPr="00FF7153" w:rsidTr="00A52D24">
        <w:trPr>
          <w:trHeight w:val="557"/>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36</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En caso de presentarse botellas con presiones inferiores a las recomendadas por el fabricante del analizador, estas son remplazadas de forma inmediata (PE 10.3.1.2).</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 </w:t>
            </w:r>
          </w:p>
        </w:tc>
      </w:tr>
      <w:tr w:rsidR="002E0283" w:rsidRPr="00FF7153" w:rsidTr="00A0560A">
        <w:trPr>
          <w:trHeight w:val="270"/>
        </w:trPr>
        <w:tc>
          <w:tcPr>
            <w:tcW w:w="13888" w:type="dxa"/>
            <w:gridSpan w:val="7"/>
            <w:shd w:val="clear" w:color="000000" w:fill="F2F2F2"/>
            <w:vAlign w:val="center"/>
            <w:hideMark/>
          </w:tcPr>
          <w:p w:rsidR="002E0283" w:rsidRPr="00FF7153" w:rsidRDefault="00C04C4A" w:rsidP="00A52D24">
            <w:pPr>
              <w:spacing w:after="0" w:line="240" w:lineRule="auto"/>
              <w:jc w:val="center"/>
              <w:rPr>
                <w:rFonts w:ascii="Calibri" w:eastAsia="Times New Roman" w:hAnsi="Calibri" w:cs="Calibri"/>
                <w:color w:val="000000"/>
                <w:sz w:val="18"/>
                <w:szCs w:val="18"/>
                <w:lang w:eastAsia="es-CO"/>
              </w:rPr>
            </w:pPr>
            <w:r w:rsidRPr="00C04C4A">
              <w:rPr>
                <w:rFonts w:ascii="Calibri" w:eastAsia="Times New Roman" w:hAnsi="Calibri" w:cs="Calibri"/>
                <w:color w:val="000000"/>
                <w:sz w:val="18"/>
                <w:szCs w:val="18"/>
                <w:lang w:eastAsia="es-CO"/>
              </w:rPr>
              <w:t>SECUENCIA FUNCIONAL PREPARACIÓN DEL EQUIPO - CONTROL SOFTWARE NTC 4983 5.3.1.2</w:t>
            </w:r>
          </w:p>
        </w:tc>
      </w:tr>
      <w:tr w:rsidR="002E0283" w:rsidRPr="00FF7153" w:rsidTr="00A52D24">
        <w:trPr>
          <w:trHeight w:val="525"/>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37</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 xml:space="preserve">Se presenta toda la información en pantalla, además </w:t>
            </w:r>
            <w:proofErr w:type="spellStart"/>
            <w:r>
              <w:rPr>
                <w:rFonts w:ascii="Calibri" w:hAnsi="Calibri" w:cs="Calibri"/>
                <w:color w:val="000000"/>
                <w:sz w:val="18"/>
                <w:szCs w:val="18"/>
              </w:rPr>
              <w:t>esta</w:t>
            </w:r>
            <w:proofErr w:type="spellEnd"/>
            <w:r>
              <w:rPr>
                <w:rFonts w:ascii="Calibri" w:hAnsi="Calibri" w:cs="Calibri"/>
                <w:color w:val="000000"/>
                <w:sz w:val="18"/>
                <w:szCs w:val="18"/>
              </w:rPr>
              <w:t xml:space="preserve"> de forma clara y adecuada (PE 10.3.1.3). 5.1.11, 5.3.1.2.2, 5.2.1.3.2 NTC 4983</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363"/>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38</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El software de aplicación permite el ingreso a la realización de la prueba a los usuarios autorizados mediante clave. (5.3.1.2.2 NTC 4983)</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357"/>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39</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El analizador es operado siguiendo las especificaciones del fabricante en lo referente a energía eléctrica (NTC 4983 - 5.1.14).</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382"/>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40</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El tiempo de calentamiento del analizador es inferior o igual al especificado por el fabricante (NTC 4983 - 5.2.3.3).</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424"/>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41</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Durante el tiempo de calentamiento el analizador no permite la ejecución de ningún tipo de prueba o medición sobre vehículo (NTC 4983 - 5.2.3.3).</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560"/>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42</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En el momento en que el analizador se encuentra caliente, se cumple el criterio de estabilidad del 3 % de la escala más baja para los canales de medición y se informa esto en pantalla (NTC 4983 - 5.2.3.3.1).</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416"/>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43</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Al realizar el procedimiento de auto cero, la lectura de O2 se encuentra entre 20 % y 22 % (NCT 4983 - 5.2.3.1.1).</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395"/>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44</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El valor reportado en el auto cero para los demás canales se encuentra dentro de una tolerancia del 3 % de la escala más baja (NTC 4983 - 5.2.3.1.2).</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596"/>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45</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Si no se cumplen las especificaciones para el auto cero, el analizador se bloquea automáticamente y no permite la realización de mediciones (NTC 4983 - 5.2.3.1.3).</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578"/>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46</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En el lugar en donde se realizan las pruebas se cuenta con la documentación de soporte respecto al umbral de bloqueo de la desviación del cero (NTC 4983 - 5.2.3.2).</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C5859">
        <w:trPr>
          <w:trHeight w:val="378"/>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lastRenderedPageBreak/>
              <w:t>47</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La rutina de detección de fugas se encuentra implementada correctamente (NTC 4983-5.2.5).</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696"/>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48</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Los registros asociados a la prueba de fugas o la rutina implementada garantizan que el analizador es sometido y aprueba satisfactoriamente una prueba diariamente (NTC 4983 - 5.2.5).</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295"/>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49</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El equipo aprueba la prueba de fugas (5.2.4.6 NTC 4983)</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C5859">
        <w:trPr>
          <w:trHeight w:val="285"/>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50</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El proceso de verificación del analizador se realiza de acuerdo a la norma de referencia (NTC 4983 - 5.2.4.1.1).</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C5859">
        <w:trPr>
          <w:trHeight w:val="362"/>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51</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Se tienen definidos los parámetros a partir de los cuales se aprueba o no la secuencia de verificación con gas de referencia</w:t>
            </w:r>
            <w:r w:rsidR="00A52D24">
              <w:rPr>
                <w:rFonts w:ascii="Calibri" w:hAnsi="Calibri" w:cs="Calibri"/>
                <w:color w:val="000000"/>
                <w:sz w:val="18"/>
                <w:szCs w:val="18"/>
              </w:rPr>
              <w:t>, (</w:t>
            </w:r>
            <w:r>
              <w:rPr>
                <w:rFonts w:ascii="Calibri" w:hAnsi="Calibri" w:cs="Calibri"/>
                <w:color w:val="000000"/>
                <w:sz w:val="18"/>
                <w:szCs w:val="18"/>
              </w:rPr>
              <w:t>NTC 4983 - 5.2.4.1.2).</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520"/>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52</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Si el proceso indica que es necesario realizar ajuste al equipo, este se realiza de acuerdo a las indicaciones dadas por el software (NTC 4983 - 5.2.4.1.2).</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448"/>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53</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Posterior a la realización del ajuste, el analizador es sometido nuevamente al proceso de verificación, de forma automática o manual (NTC 4983 - 5.2.4.1.2).</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540"/>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54</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Los criterios de validación de la verificación corresponden a los especificados en la norma de referencia y definidos por la organización (criterios de exactitud) (NTC 4983 - 5.2.4.1.1).</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414"/>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55</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El equipo aprueba la verificación con gas de referencia de acuerdo a los requisitos de la Norma Técnica de Referencia (NTC 4983 - 5.2.4.1.1).</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316"/>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56</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 xml:space="preserve">Son realizadas verificaciones cada 3 días (de operación) como mínimo, soportado en los registros </w:t>
            </w:r>
            <w:r w:rsidR="00A52D24">
              <w:rPr>
                <w:rFonts w:ascii="Calibri" w:hAnsi="Calibri" w:cs="Calibri"/>
                <w:color w:val="000000"/>
                <w:sz w:val="18"/>
                <w:szCs w:val="18"/>
              </w:rPr>
              <w:t>respectivos (</w:t>
            </w:r>
            <w:r>
              <w:rPr>
                <w:rFonts w:ascii="Calibri" w:hAnsi="Calibri" w:cs="Calibri"/>
                <w:color w:val="000000"/>
                <w:sz w:val="18"/>
                <w:szCs w:val="18"/>
              </w:rPr>
              <w:t>NTC 4983 - 5.2.4.1.1).</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394"/>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57</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En caso de que la verificación y el ajuste no sean exitosos, el analizador se bloquea y no permitir la realización de pruebas (NTC 4983 - 5.2.4.1.1, 5.2.4.6).</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344"/>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58</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Se cuenta con un registro de mínimo 4 meses, para las pruebas de fugas y verificación, en formato físico o digital (PE 10.3.1.3).</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52D24">
        <w:trPr>
          <w:trHeight w:val="281"/>
        </w:trPr>
        <w:tc>
          <w:tcPr>
            <w:tcW w:w="419" w:type="dxa"/>
            <w:shd w:val="clear" w:color="auto" w:fill="auto"/>
            <w:noWrap/>
            <w:vAlign w:val="center"/>
            <w:hideMark/>
          </w:tcPr>
          <w:p w:rsidR="002E0283" w:rsidRDefault="002E0283" w:rsidP="00A52D24">
            <w:pPr>
              <w:spacing w:after="0"/>
              <w:jc w:val="center"/>
              <w:rPr>
                <w:rFonts w:ascii="Calibri" w:hAnsi="Calibri" w:cs="Calibri"/>
                <w:color w:val="000000"/>
                <w:sz w:val="18"/>
                <w:szCs w:val="18"/>
              </w:rPr>
            </w:pPr>
            <w:r>
              <w:rPr>
                <w:rFonts w:ascii="Calibri" w:hAnsi="Calibri" w:cs="Calibri"/>
                <w:color w:val="000000"/>
                <w:sz w:val="18"/>
                <w:szCs w:val="18"/>
              </w:rPr>
              <w:t>59</w:t>
            </w:r>
          </w:p>
        </w:tc>
        <w:tc>
          <w:tcPr>
            <w:tcW w:w="6097" w:type="dxa"/>
            <w:shd w:val="clear" w:color="auto" w:fill="auto"/>
            <w:vAlign w:val="center"/>
            <w:hideMark/>
          </w:tcPr>
          <w:p w:rsidR="002E0283" w:rsidRDefault="002E0283" w:rsidP="00A52D24">
            <w:pPr>
              <w:spacing w:after="0"/>
              <w:rPr>
                <w:rFonts w:ascii="Calibri" w:hAnsi="Calibri" w:cs="Calibri"/>
                <w:color w:val="000000"/>
                <w:sz w:val="18"/>
                <w:szCs w:val="18"/>
              </w:rPr>
            </w:pPr>
            <w:r>
              <w:rPr>
                <w:rFonts w:ascii="Calibri" w:hAnsi="Calibri" w:cs="Calibri"/>
                <w:color w:val="000000"/>
                <w:sz w:val="18"/>
                <w:szCs w:val="18"/>
              </w:rPr>
              <w:t>El sof</w:t>
            </w:r>
            <w:r w:rsidR="00A52D24">
              <w:rPr>
                <w:rFonts w:ascii="Calibri" w:hAnsi="Calibri" w:cs="Calibri"/>
                <w:color w:val="000000"/>
                <w:sz w:val="18"/>
                <w:szCs w:val="18"/>
              </w:rPr>
              <w:t>t</w:t>
            </w:r>
            <w:r>
              <w:rPr>
                <w:rFonts w:ascii="Calibri" w:hAnsi="Calibri" w:cs="Calibri"/>
                <w:color w:val="000000"/>
                <w:sz w:val="18"/>
                <w:szCs w:val="18"/>
              </w:rPr>
              <w:t>ware de aplicación identifica y valida el analizador conectado y solicita las secuencias de preparación del equipo (NTC 4983 5.3.1.3.3.)</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2E0283" w:rsidRPr="00FF7153" w:rsidRDefault="002E0283"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2E0283" w:rsidRPr="00FF7153" w:rsidRDefault="002E0283"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2E0283">
        <w:trPr>
          <w:trHeight w:val="209"/>
        </w:trPr>
        <w:tc>
          <w:tcPr>
            <w:tcW w:w="13888" w:type="dxa"/>
            <w:gridSpan w:val="7"/>
            <w:shd w:val="clear" w:color="auto" w:fill="F2F2F2" w:themeFill="background1" w:themeFillShade="F2"/>
            <w:noWrap/>
            <w:vAlign w:val="center"/>
          </w:tcPr>
          <w:p w:rsidR="002E0283" w:rsidRPr="00FF7153" w:rsidRDefault="002E0283" w:rsidP="00A52D24">
            <w:pPr>
              <w:spacing w:after="0" w:line="240" w:lineRule="auto"/>
              <w:jc w:val="center"/>
              <w:rPr>
                <w:rFonts w:ascii="Calibri" w:eastAsia="Times New Roman" w:hAnsi="Calibri" w:cs="Calibri"/>
                <w:color w:val="000000"/>
                <w:sz w:val="18"/>
                <w:szCs w:val="18"/>
                <w:lang w:eastAsia="es-CO"/>
              </w:rPr>
            </w:pPr>
            <w:r w:rsidRPr="002E0283">
              <w:rPr>
                <w:rFonts w:ascii="Calibri" w:eastAsia="Times New Roman" w:hAnsi="Calibri" w:cs="Calibri"/>
                <w:color w:val="000000"/>
                <w:sz w:val="18"/>
                <w:szCs w:val="18"/>
                <w:lang w:eastAsia="es-CO"/>
              </w:rPr>
              <w:t>RESPUESTA METROLOGICA DEL ANALIZADOR</w:t>
            </w:r>
          </w:p>
        </w:tc>
      </w:tr>
      <w:tr w:rsidR="00A12DA1" w:rsidRPr="00FF7153" w:rsidTr="00A52D24">
        <w:trPr>
          <w:trHeight w:val="425"/>
        </w:trPr>
        <w:tc>
          <w:tcPr>
            <w:tcW w:w="419" w:type="dxa"/>
            <w:shd w:val="clear" w:color="auto" w:fill="auto"/>
            <w:noWrap/>
            <w:vAlign w:val="center"/>
            <w:hideMark/>
          </w:tcPr>
          <w:p w:rsidR="00A12DA1" w:rsidRDefault="00A12DA1" w:rsidP="00A52D24">
            <w:pPr>
              <w:spacing w:after="0"/>
              <w:jc w:val="center"/>
              <w:rPr>
                <w:rFonts w:ascii="Calibri" w:hAnsi="Calibri" w:cs="Calibri"/>
                <w:color w:val="000000"/>
                <w:sz w:val="18"/>
                <w:szCs w:val="18"/>
              </w:rPr>
            </w:pPr>
            <w:r>
              <w:rPr>
                <w:rFonts w:ascii="Calibri" w:hAnsi="Calibri" w:cs="Calibri"/>
                <w:color w:val="000000"/>
                <w:sz w:val="18"/>
                <w:szCs w:val="18"/>
              </w:rPr>
              <w:t>60</w:t>
            </w:r>
          </w:p>
        </w:tc>
        <w:tc>
          <w:tcPr>
            <w:tcW w:w="6097" w:type="dxa"/>
            <w:shd w:val="clear" w:color="auto" w:fill="auto"/>
            <w:vAlign w:val="center"/>
            <w:hideMark/>
          </w:tcPr>
          <w:p w:rsidR="00A12DA1" w:rsidRDefault="00A12DA1" w:rsidP="00A52D24">
            <w:pPr>
              <w:spacing w:after="0"/>
              <w:rPr>
                <w:rFonts w:ascii="Calibri" w:hAnsi="Calibri" w:cs="Calibri"/>
                <w:color w:val="000000"/>
                <w:sz w:val="18"/>
                <w:szCs w:val="18"/>
              </w:rPr>
            </w:pPr>
            <w:r>
              <w:rPr>
                <w:rFonts w:ascii="Calibri" w:hAnsi="Calibri" w:cs="Calibri"/>
                <w:color w:val="000000"/>
                <w:sz w:val="18"/>
                <w:szCs w:val="18"/>
              </w:rPr>
              <w:t>El software de aplicación, cuanta con las herramientas apropiadas para evaluar la respuesta metrológica del analizador de gases (PE 10.3.1.4)</w:t>
            </w:r>
          </w:p>
        </w:tc>
        <w:tc>
          <w:tcPr>
            <w:tcW w:w="1134" w:type="dxa"/>
            <w:shd w:val="clear" w:color="auto" w:fill="auto"/>
            <w:hideMark/>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12DA1" w:rsidRPr="00FF7153" w:rsidRDefault="00A12DA1"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12DA1" w:rsidRPr="00FF7153" w:rsidTr="00A52D24">
        <w:trPr>
          <w:trHeight w:val="652"/>
        </w:trPr>
        <w:tc>
          <w:tcPr>
            <w:tcW w:w="419" w:type="dxa"/>
            <w:shd w:val="clear" w:color="auto" w:fill="auto"/>
            <w:noWrap/>
            <w:vAlign w:val="center"/>
          </w:tcPr>
          <w:p w:rsidR="00A12DA1" w:rsidRDefault="00A12DA1" w:rsidP="00A52D24">
            <w:pPr>
              <w:spacing w:after="0"/>
              <w:jc w:val="center"/>
              <w:rPr>
                <w:rFonts w:ascii="Calibri" w:hAnsi="Calibri" w:cs="Calibri"/>
                <w:color w:val="000000"/>
                <w:sz w:val="18"/>
                <w:szCs w:val="18"/>
              </w:rPr>
            </w:pPr>
            <w:r>
              <w:rPr>
                <w:rFonts w:ascii="Calibri" w:hAnsi="Calibri" w:cs="Calibri"/>
                <w:color w:val="000000"/>
                <w:sz w:val="18"/>
                <w:szCs w:val="18"/>
              </w:rPr>
              <w:t>61</w:t>
            </w:r>
          </w:p>
        </w:tc>
        <w:tc>
          <w:tcPr>
            <w:tcW w:w="6097" w:type="dxa"/>
            <w:shd w:val="clear" w:color="auto" w:fill="auto"/>
            <w:vAlign w:val="center"/>
          </w:tcPr>
          <w:p w:rsidR="00A12DA1" w:rsidRDefault="00A12DA1" w:rsidP="00A52D24">
            <w:pPr>
              <w:spacing w:after="0"/>
              <w:rPr>
                <w:rFonts w:ascii="Calibri" w:hAnsi="Calibri" w:cs="Calibri"/>
                <w:color w:val="000000"/>
                <w:sz w:val="18"/>
                <w:szCs w:val="18"/>
              </w:rPr>
            </w:pPr>
            <w:r>
              <w:rPr>
                <w:rFonts w:ascii="Calibri" w:hAnsi="Calibri" w:cs="Calibri"/>
                <w:color w:val="000000"/>
                <w:sz w:val="18"/>
                <w:szCs w:val="18"/>
              </w:rPr>
              <w:t>La organización cuenta con los gases de referencia certificados y trazables, necesarios para evaluar la respuesta metrológica del analizador (PE 10.3.1.4, 5.2.7 NTC 4983)</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tcPr>
          <w:p w:rsidR="00A12DA1" w:rsidRPr="00FF7153" w:rsidRDefault="00A12DA1" w:rsidP="00A52D24">
            <w:pPr>
              <w:spacing w:after="0" w:line="240" w:lineRule="auto"/>
              <w:rPr>
                <w:rFonts w:ascii="Calibri" w:eastAsia="Times New Roman" w:hAnsi="Calibri" w:cs="Calibri"/>
                <w:color w:val="000000"/>
                <w:sz w:val="18"/>
                <w:szCs w:val="18"/>
                <w:lang w:eastAsia="es-CO"/>
              </w:rPr>
            </w:pPr>
          </w:p>
        </w:tc>
      </w:tr>
      <w:tr w:rsidR="00A12DA1" w:rsidRPr="00FF7153" w:rsidTr="00A52D24">
        <w:trPr>
          <w:trHeight w:val="425"/>
        </w:trPr>
        <w:tc>
          <w:tcPr>
            <w:tcW w:w="419" w:type="dxa"/>
            <w:shd w:val="clear" w:color="auto" w:fill="auto"/>
            <w:noWrap/>
            <w:vAlign w:val="center"/>
          </w:tcPr>
          <w:p w:rsidR="00A12DA1" w:rsidRDefault="00A12DA1" w:rsidP="00A52D24">
            <w:pPr>
              <w:spacing w:after="0"/>
              <w:jc w:val="center"/>
              <w:rPr>
                <w:rFonts w:ascii="Calibri" w:hAnsi="Calibri" w:cs="Calibri"/>
                <w:color w:val="000000"/>
                <w:sz w:val="18"/>
                <w:szCs w:val="18"/>
              </w:rPr>
            </w:pPr>
            <w:r>
              <w:rPr>
                <w:rFonts w:ascii="Calibri" w:hAnsi="Calibri" w:cs="Calibri"/>
                <w:color w:val="000000"/>
                <w:sz w:val="18"/>
                <w:szCs w:val="18"/>
              </w:rPr>
              <w:t>62</w:t>
            </w:r>
          </w:p>
        </w:tc>
        <w:tc>
          <w:tcPr>
            <w:tcW w:w="6097" w:type="dxa"/>
            <w:shd w:val="clear" w:color="auto" w:fill="auto"/>
            <w:vAlign w:val="center"/>
          </w:tcPr>
          <w:p w:rsidR="00A12DA1" w:rsidRDefault="00A12DA1" w:rsidP="00A52D24">
            <w:pPr>
              <w:spacing w:after="0"/>
              <w:rPr>
                <w:rFonts w:ascii="Calibri" w:hAnsi="Calibri" w:cs="Calibri"/>
                <w:color w:val="000000"/>
                <w:sz w:val="18"/>
                <w:szCs w:val="18"/>
              </w:rPr>
            </w:pPr>
            <w:r>
              <w:rPr>
                <w:rFonts w:ascii="Calibri" w:hAnsi="Calibri" w:cs="Calibri"/>
                <w:color w:val="000000"/>
                <w:sz w:val="18"/>
                <w:szCs w:val="18"/>
              </w:rPr>
              <w:t xml:space="preserve">Los módulos y rutinas disponibles para la realización de </w:t>
            </w:r>
            <w:r w:rsidR="00AC5859">
              <w:rPr>
                <w:rFonts w:ascii="Calibri" w:hAnsi="Calibri" w:cs="Calibri"/>
                <w:color w:val="000000"/>
                <w:sz w:val="18"/>
                <w:szCs w:val="18"/>
              </w:rPr>
              <w:t>estas</w:t>
            </w:r>
            <w:r>
              <w:rPr>
                <w:rFonts w:ascii="Calibri" w:hAnsi="Calibri" w:cs="Calibri"/>
                <w:color w:val="000000"/>
                <w:sz w:val="18"/>
                <w:szCs w:val="18"/>
              </w:rPr>
              <w:t xml:space="preserve"> pruebas no </w:t>
            </w:r>
            <w:r w:rsidR="00AC5859">
              <w:rPr>
                <w:rFonts w:ascii="Calibri" w:hAnsi="Calibri" w:cs="Calibri"/>
                <w:color w:val="000000"/>
                <w:sz w:val="18"/>
                <w:szCs w:val="18"/>
              </w:rPr>
              <w:t>permiten</w:t>
            </w:r>
            <w:r>
              <w:rPr>
                <w:rFonts w:ascii="Calibri" w:hAnsi="Calibri" w:cs="Calibri"/>
                <w:color w:val="000000"/>
                <w:sz w:val="18"/>
                <w:szCs w:val="18"/>
              </w:rPr>
              <w:t xml:space="preserve"> el ingreso de las concentraciones de los gases a ser empleados (PE 10.3.1.4).</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tcPr>
          <w:p w:rsidR="00A12DA1" w:rsidRPr="00FF7153" w:rsidRDefault="00A12DA1" w:rsidP="00A52D24">
            <w:pPr>
              <w:spacing w:after="0" w:line="240" w:lineRule="auto"/>
              <w:rPr>
                <w:rFonts w:ascii="Calibri" w:eastAsia="Times New Roman" w:hAnsi="Calibri" w:cs="Calibri"/>
                <w:color w:val="000000"/>
                <w:sz w:val="18"/>
                <w:szCs w:val="18"/>
                <w:lang w:eastAsia="es-CO"/>
              </w:rPr>
            </w:pPr>
          </w:p>
        </w:tc>
      </w:tr>
      <w:tr w:rsidR="00A12DA1" w:rsidRPr="00FF7153" w:rsidTr="00A52D24">
        <w:trPr>
          <w:trHeight w:val="425"/>
        </w:trPr>
        <w:tc>
          <w:tcPr>
            <w:tcW w:w="419" w:type="dxa"/>
            <w:shd w:val="clear" w:color="auto" w:fill="auto"/>
            <w:noWrap/>
            <w:vAlign w:val="center"/>
          </w:tcPr>
          <w:p w:rsidR="00A12DA1" w:rsidRDefault="00A12DA1" w:rsidP="00A52D24">
            <w:pPr>
              <w:spacing w:after="0"/>
              <w:jc w:val="center"/>
              <w:rPr>
                <w:rFonts w:ascii="Calibri" w:hAnsi="Calibri" w:cs="Calibri"/>
                <w:color w:val="000000"/>
                <w:sz w:val="18"/>
                <w:szCs w:val="18"/>
              </w:rPr>
            </w:pPr>
            <w:r>
              <w:rPr>
                <w:rFonts w:ascii="Calibri" w:hAnsi="Calibri" w:cs="Calibri"/>
                <w:color w:val="000000"/>
                <w:sz w:val="18"/>
                <w:szCs w:val="18"/>
              </w:rPr>
              <w:t>63</w:t>
            </w:r>
          </w:p>
        </w:tc>
        <w:tc>
          <w:tcPr>
            <w:tcW w:w="6097" w:type="dxa"/>
            <w:shd w:val="clear" w:color="auto" w:fill="auto"/>
            <w:vAlign w:val="center"/>
          </w:tcPr>
          <w:p w:rsidR="00A12DA1" w:rsidRDefault="00A12DA1" w:rsidP="00A52D24">
            <w:pPr>
              <w:spacing w:after="0"/>
              <w:rPr>
                <w:rFonts w:ascii="Calibri" w:hAnsi="Calibri" w:cs="Calibri"/>
                <w:color w:val="000000"/>
                <w:sz w:val="18"/>
                <w:szCs w:val="18"/>
              </w:rPr>
            </w:pPr>
            <w:r>
              <w:rPr>
                <w:rFonts w:ascii="Calibri" w:hAnsi="Calibri" w:cs="Calibri"/>
                <w:color w:val="000000"/>
                <w:sz w:val="18"/>
                <w:szCs w:val="18"/>
              </w:rPr>
              <w:t xml:space="preserve">Durante los ciclos de limpieza y auto cero, para la prueba de </w:t>
            </w:r>
            <w:r>
              <w:rPr>
                <w:rFonts w:ascii="Calibri" w:hAnsi="Calibri" w:cs="Calibri"/>
                <w:b/>
                <w:bCs/>
                <w:color w:val="000000"/>
                <w:sz w:val="18"/>
                <w:szCs w:val="18"/>
              </w:rPr>
              <w:t>repetibilidad</w:t>
            </w:r>
            <w:r>
              <w:rPr>
                <w:rFonts w:ascii="Calibri" w:hAnsi="Calibri" w:cs="Calibri"/>
                <w:color w:val="000000"/>
                <w:sz w:val="18"/>
                <w:szCs w:val="18"/>
              </w:rPr>
              <w:t>, los canales regresan a los valores de cero respectivos (PE 10.3.1.4).</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tcPr>
          <w:p w:rsidR="00A12DA1" w:rsidRPr="00FF7153" w:rsidRDefault="00A12DA1" w:rsidP="00A52D24">
            <w:pPr>
              <w:spacing w:after="0" w:line="240" w:lineRule="auto"/>
              <w:rPr>
                <w:rFonts w:ascii="Calibri" w:eastAsia="Times New Roman" w:hAnsi="Calibri" w:cs="Calibri"/>
                <w:color w:val="000000"/>
                <w:sz w:val="18"/>
                <w:szCs w:val="18"/>
                <w:lang w:eastAsia="es-CO"/>
              </w:rPr>
            </w:pPr>
          </w:p>
        </w:tc>
      </w:tr>
      <w:tr w:rsidR="00A12DA1" w:rsidRPr="00FF7153" w:rsidTr="00AC5859">
        <w:trPr>
          <w:trHeight w:val="378"/>
        </w:trPr>
        <w:tc>
          <w:tcPr>
            <w:tcW w:w="419" w:type="dxa"/>
            <w:shd w:val="clear" w:color="auto" w:fill="auto"/>
            <w:noWrap/>
            <w:vAlign w:val="center"/>
          </w:tcPr>
          <w:p w:rsidR="00A12DA1" w:rsidRDefault="00A12DA1" w:rsidP="00A52D24">
            <w:pPr>
              <w:spacing w:after="0"/>
              <w:jc w:val="center"/>
              <w:rPr>
                <w:rFonts w:ascii="Calibri" w:hAnsi="Calibri" w:cs="Calibri"/>
                <w:color w:val="000000"/>
                <w:sz w:val="18"/>
                <w:szCs w:val="18"/>
              </w:rPr>
            </w:pPr>
            <w:r>
              <w:rPr>
                <w:rFonts w:ascii="Calibri" w:hAnsi="Calibri" w:cs="Calibri"/>
                <w:color w:val="000000"/>
                <w:sz w:val="18"/>
                <w:szCs w:val="18"/>
              </w:rPr>
              <w:lastRenderedPageBreak/>
              <w:t>64</w:t>
            </w:r>
          </w:p>
        </w:tc>
        <w:tc>
          <w:tcPr>
            <w:tcW w:w="6097" w:type="dxa"/>
            <w:shd w:val="clear" w:color="auto" w:fill="auto"/>
            <w:vAlign w:val="center"/>
          </w:tcPr>
          <w:p w:rsidR="00A12DA1" w:rsidRDefault="00A12DA1" w:rsidP="00A52D24">
            <w:pPr>
              <w:spacing w:after="0"/>
              <w:rPr>
                <w:rFonts w:ascii="Calibri" w:hAnsi="Calibri" w:cs="Calibri"/>
                <w:color w:val="000000"/>
                <w:sz w:val="18"/>
                <w:szCs w:val="18"/>
              </w:rPr>
            </w:pPr>
            <w:r>
              <w:rPr>
                <w:rFonts w:ascii="Calibri" w:hAnsi="Calibri" w:cs="Calibri"/>
                <w:color w:val="000000"/>
                <w:sz w:val="18"/>
                <w:szCs w:val="18"/>
              </w:rPr>
              <w:t xml:space="preserve">De acuerdo con el arreglo de datos suministrado, el banco satisface los requisitos de </w:t>
            </w:r>
            <w:r>
              <w:rPr>
                <w:rFonts w:ascii="Calibri" w:hAnsi="Calibri" w:cs="Calibri"/>
                <w:b/>
                <w:bCs/>
                <w:color w:val="000000"/>
                <w:sz w:val="18"/>
                <w:szCs w:val="18"/>
              </w:rPr>
              <w:t>repetibilidad</w:t>
            </w:r>
            <w:r>
              <w:rPr>
                <w:rFonts w:ascii="Calibri" w:hAnsi="Calibri" w:cs="Calibri"/>
                <w:color w:val="000000"/>
                <w:sz w:val="18"/>
                <w:szCs w:val="18"/>
              </w:rPr>
              <w:t xml:space="preserve"> (NTC 4983 - 5.2.7).</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tcPr>
          <w:p w:rsidR="00A12DA1" w:rsidRPr="00FF7153" w:rsidRDefault="00A12DA1" w:rsidP="00A52D24">
            <w:pPr>
              <w:spacing w:after="0" w:line="240" w:lineRule="auto"/>
              <w:rPr>
                <w:rFonts w:ascii="Calibri" w:eastAsia="Times New Roman" w:hAnsi="Calibri" w:cs="Calibri"/>
                <w:color w:val="000000"/>
                <w:sz w:val="18"/>
                <w:szCs w:val="18"/>
                <w:lang w:eastAsia="es-CO"/>
              </w:rPr>
            </w:pPr>
          </w:p>
        </w:tc>
      </w:tr>
      <w:tr w:rsidR="00A12DA1" w:rsidRPr="00FF7153" w:rsidTr="00A52D24">
        <w:trPr>
          <w:trHeight w:val="425"/>
        </w:trPr>
        <w:tc>
          <w:tcPr>
            <w:tcW w:w="419" w:type="dxa"/>
            <w:shd w:val="clear" w:color="auto" w:fill="auto"/>
            <w:noWrap/>
            <w:vAlign w:val="center"/>
          </w:tcPr>
          <w:p w:rsidR="00A12DA1" w:rsidRDefault="00A12DA1" w:rsidP="00A52D24">
            <w:pPr>
              <w:spacing w:after="0"/>
              <w:jc w:val="center"/>
              <w:rPr>
                <w:rFonts w:ascii="Calibri" w:hAnsi="Calibri" w:cs="Calibri"/>
                <w:color w:val="000000"/>
                <w:sz w:val="18"/>
                <w:szCs w:val="18"/>
              </w:rPr>
            </w:pPr>
            <w:r>
              <w:rPr>
                <w:rFonts w:ascii="Calibri" w:hAnsi="Calibri" w:cs="Calibri"/>
                <w:color w:val="000000"/>
                <w:sz w:val="18"/>
                <w:szCs w:val="18"/>
              </w:rPr>
              <w:t>65</w:t>
            </w:r>
          </w:p>
        </w:tc>
        <w:tc>
          <w:tcPr>
            <w:tcW w:w="6097" w:type="dxa"/>
            <w:shd w:val="clear" w:color="auto" w:fill="auto"/>
            <w:vAlign w:val="center"/>
          </w:tcPr>
          <w:p w:rsidR="00A12DA1" w:rsidRDefault="00A12DA1" w:rsidP="00A52D24">
            <w:pPr>
              <w:spacing w:after="0"/>
              <w:rPr>
                <w:rFonts w:ascii="Calibri" w:hAnsi="Calibri" w:cs="Calibri"/>
                <w:color w:val="000000"/>
                <w:sz w:val="18"/>
                <w:szCs w:val="18"/>
              </w:rPr>
            </w:pPr>
            <w:r>
              <w:rPr>
                <w:rFonts w:ascii="Calibri" w:hAnsi="Calibri" w:cs="Calibri"/>
                <w:color w:val="000000"/>
                <w:sz w:val="18"/>
                <w:szCs w:val="18"/>
              </w:rPr>
              <w:t xml:space="preserve">Durante los ciclos de limpieza y auto cero, para la prueba de </w:t>
            </w:r>
            <w:r>
              <w:rPr>
                <w:rFonts w:ascii="Calibri" w:hAnsi="Calibri" w:cs="Calibri"/>
                <w:b/>
                <w:bCs/>
                <w:color w:val="000000"/>
                <w:sz w:val="18"/>
                <w:szCs w:val="18"/>
              </w:rPr>
              <w:t>exactitud</w:t>
            </w:r>
            <w:r>
              <w:rPr>
                <w:rFonts w:ascii="Calibri" w:hAnsi="Calibri" w:cs="Calibri"/>
                <w:color w:val="000000"/>
                <w:sz w:val="18"/>
                <w:szCs w:val="18"/>
              </w:rPr>
              <w:t>, los canales regresan a los valores de cero respectivos (PE 10.3.1.4).</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tcPr>
          <w:p w:rsidR="00A12DA1" w:rsidRPr="00FF7153" w:rsidRDefault="00A12DA1" w:rsidP="00A52D24">
            <w:pPr>
              <w:spacing w:after="0" w:line="240" w:lineRule="auto"/>
              <w:rPr>
                <w:rFonts w:ascii="Calibri" w:eastAsia="Times New Roman" w:hAnsi="Calibri" w:cs="Calibri"/>
                <w:color w:val="000000"/>
                <w:sz w:val="18"/>
                <w:szCs w:val="18"/>
                <w:lang w:eastAsia="es-CO"/>
              </w:rPr>
            </w:pPr>
          </w:p>
        </w:tc>
      </w:tr>
      <w:tr w:rsidR="00A12DA1" w:rsidRPr="00FF7153" w:rsidTr="00A52D24">
        <w:trPr>
          <w:trHeight w:val="425"/>
        </w:trPr>
        <w:tc>
          <w:tcPr>
            <w:tcW w:w="419" w:type="dxa"/>
            <w:shd w:val="clear" w:color="auto" w:fill="auto"/>
            <w:noWrap/>
            <w:vAlign w:val="center"/>
          </w:tcPr>
          <w:p w:rsidR="00A12DA1" w:rsidRDefault="00A12DA1" w:rsidP="00A52D24">
            <w:pPr>
              <w:spacing w:after="0"/>
              <w:jc w:val="center"/>
              <w:rPr>
                <w:rFonts w:ascii="Calibri" w:hAnsi="Calibri" w:cs="Calibri"/>
                <w:color w:val="000000"/>
                <w:sz w:val="18"/>
                <w:szCs w:val="18"/>
              </w:rPr>
            </w:pPr>
            <w:r>
              <w:rPr>
                <w:rFonts w:ascii="Calibri" w:hAnsi="Calibri" w:cs="Calibri"/>
                <w:color w:val="000000"/>
                <w:sz w:val="18"/>
                <w:szCs w:val="18"/>
              </w:rPr>
              <w:t>66</w:t>
            </w:r>
          </w:p>
        </w:tc>
        <w:tc>
          <w:tcPr>
            <w:tcW w:w="6097" w:type="dxa"/>
            <w:shd w:val="clear" w:color="auto" w:fill="auto"/>
            <w:vAlign w:val="center"/>
          </w:tcPr>
          <w:p w:rsidR="00A12DA1" w:rsidRDefault="00A12DA1" w:rsidP="00A52D24">
            <w:pPr>
              <w:spacing w:after="0"/>
              <w:rPr>
                <w:rFonts w:ascii="Calibri" w:hAnsi="Calibri" w:cs="Calibri"/>
                <w:color w:val="000000"/>
                <w:sz w:val="18"/>
                <w:szCs w:val="18"/>
              </w:rPr>
            </w:pPr>
            <w:r>
              <w:rPr>
                <w:rFonts w:ascii="Calibri" w:hAnsi="Calibri" w:cs="Calibri"/>
                <w:color w:val="000000"/>
                <w:sz w:val="18"/>
                <w:szCs w:val="18"/>
              </w:rPr>
              <w:t xml:space="preserve">De acuerdo con el arreglo de datos suministrado, el banco satisface los requisitos de </w:t>
            </w:r>
            <w:r>
              <w:rPr>
                <w:rFonts w:ascii="Calibri" w:hAnsi="Calibri" w:cs="Calibri"/>
                <w:b/>
                <w:bCs/>
                <w:color w:val="000000"/>
                <w:sz w:val="18"/>
                <w:szCs w:val="18"/>
              </w:rPr>
              <w:t>exactitud</w:t>
            </w:r>
            <w:r>
              <w:rPr>
                <w:rFonts w:ascii="Calibri" w:hAnsi="Calibri" w:cs="Calibri"/>
                <w:color w:val="000000"/>
                <w:sz w:val="18"/>
                <w:szCs w:val="18"/>
              </w:rPr>
              <w:t xml:space="preserve"> (NTC 4983 - 5.2.7).</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tcPr>
          <w:p w:rsidR="00A12DA1" w:rsidRPr="00FF7153" w:rsidRDefault="00A12DA1" w:rsidP="00A52D24">
            <w:pPr>
              <w:spacing w:after="0" w:line="240" w:lineRule="auto"/>
              <w:rPr>
                <w:rFonts w:ascii="Calibri" w:eastAsia="Times New Roman" w:hAnsi="Calibri" w:cs="Calibri"/>
                <w:color w:val="000000"/>
                <w:sz w:val="18"/>
                <w:szCs w:val="18"/>
                <w:lang w:eastAsia="es-CO"/>
              </w:rPr>
            </w:pPr>
          </w:p>
        </w:tc>
      </w:tr>
      <w:tr w:rsidR="00A12DA1" w:rsidRPr="00FF7153" w:rsidTr="00AC5859">
        <w:trPr>
          <w:trHeight w:val="340"/>
        </w:trPr>
        <w:tc>
          <w:tcPr>
            <w:tcW w:w="419" w:type="dxa"/>
            <w:shd w:val="clear" w:color="auto" w:fill="auto"/>
            <w:noWrap/>
            <w:vAlign w:val="center"/>
          </w:tcPr>
          <w:p w:rsidR="00A12DA1" w:rsidRDefault="00A12DA1" w:rsidP="00A52D24">
            <w:pPr>
              <w:spacing w:after="0"/>
              <w:jc w:val="center"/>
              <w:rPr>
                <w:rFonts w:ascii="Calibri" w:hAnsi="Calibri" w:cs="Calibri"/>
                <w:color w:val="000000"/>
                <w:sz w:val="18"/>
                <w:szCs w:val="18"/>
              </w:rPr>
            </w:pPr>
            <w:r>
              <w:rPr>
                <w:rFonts w:ascii="Calibri" w:hAnsi="Calibri" w:cs="Calibri"/>
                <w:color w:val="000000"/>
                <w:sz w:val="18"/>
                <w:szCs w:val="18"/>
              </w:rPr>
              <w:t>67</w:t>
            </w:r>
          </w:p>
        </w:tc>
        <w:tc>
          <w:tcPr>
            <w:tcW w:w="6097" w:type="dxa"/>
            <w:shd w:val="clear" w:color="auto" w:fill="auto"/>
            <w:vAlign w:val="center"/>
          </w:tcPr>
          <w:p w:rsidR="00A12DA1" w:rsidRDefault="00A12DA1" w:rsidP="00A52D24">
            <w:pPr>
              <w:spacing w:after="0"/>
              <w:rPr>
                <w:rFonts w:ascii="Calibri" w:hAnsi="Calibri" w:cs="Calibri"/>
                <w:color w:val="000000"/>
                <w:sz w:val="18"/>
                <w:szCs w:val="18"/>
              </w:rPr>
            </w:pPr>
            <w:r>
              <w:rPr>
                <w:rFonts w:ascii="Calibri" w:hAnsi="Calibri" w:cs="Calibri"/>
                <w:color w:val="000000"/>
                <w:sz w:val="18"/>
                <w:szCs w:val="18"/>
              </w:rPr>
              <w:t xml:space="preserve">De acuerdo con el arreglo de datos suministrado, el banco satisface los requisitos de </w:t>
            </w:r>
            <w:r>
              <w:rPr>
                <w:rFonts w:ascii="Calibri" w:hAnsi="Calibri" w:cs="Calibri"/>
                <w:b/>
                <w:bCs/>
                <w:color w:val="000000"/>
                <w:sz w:val="18"/>
                <w:szCs w:val="18"/>
              </w:rPr>
              <w:t>ruido</w:t>
            </w:r>
            <w:r>
              <w:rPr>
                <w:rFonts w:ascii="Calibri" w:hAnsi="Calibri" w:cs="Calibri"/>
                <w:color w:val="000000"/>
                <w:sz w:val="18"/>
                <w:szCs w:val="18"/>
              </w:rPr>
              <w:t xml:space="preserve"> (NTC 4983 - 5.2.7).</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tcPr>
          <w:p w:rsidR="00A12DA1" w:rsidRPr="00FF7153" w:rsidRDefault="00A12DA1" w:rsidP="00A52D24">
            <w:pPr>
              <w:spacing w:after="0" w:line="240" w:lineRule="auto"/>
              <w:rPr>
                <w:rFonts w:ascii="Calibri" w:eastAsia="Times New Roman" w:hAnsi="Calibri" w:cs="Calibri"/>
                <w:color w:val="000000"/>
                <w:sz w:val="18"/>
                <w:szCs w:val="18"/>
                <w:lang w:eastAsia="es-CO"/>
              </w:rPr>
            </w:pPr>
          </w:p>
        </w:tc>
      </w:tr>
      <w:tr w:rsidR="00A12DA1" w:rsidRPr="00FF7153" w:rsidTr="00AC5859">
        <w:trPr>
          <w:trHeight w:val="276"/>
        </w:trPr>
        <w:tc>
          <w:tcPr>
            <w:tcW w:w="419" w:type="dxa"/>
            <w:shd w:val="clear" w:color="auto" w:fill="auto"/>
            <w:noWrap/>
            <w:vAlign w:val="center"/>
          </w:tcPr>
          <w:p w:rsidR="00A12DA1" w:rsidRDefault="00A12DA1" w:rsidP="00A52D24">
            <w:pPr>
              <w:spacing w:after="0"/>
              <w:jc w:val="center"/>
              <w:rPr>
                <w:rFonts w:ascii="Calibri" w:hAnsi="Calibri" w:cs="Calibri"/>
                <w:color w:val="000000"/>
                <w:sz w:val="18"/>
                <w:szCs w:val="18"/>
              </w:rPr>
            </w:pPr>
            <w:r>
              <w:rPr>
                <w:rFonts w:ascii="Calibri" w:hAnsi="Calibri" w:cs="Calibri"/>
                <w:color w:val="000000"/>
                <w:sz w:val="18"/>
                <w:szCs w:val="18"/>
              </w:rPr>
              <w:t>68</w:t>
            </w:r>
          </w:p>
        </w:tc>
        <w:tc>
          <w:tcPr>
            <w:tcW w:w="6097" w:type="dxa"/>
            <w:shd w:val="clear" w:color="auto" w:fill="auto"/>
            <w:vAlign w:val="center"/>
          </w:tcPr>
          <w:p w:rsidR="00A12DA1" w:rsidRDefault="00A12DA1" w:rsidP="00A52D24">
            <w:pPr>
              <w:spacing w:after="0"/>
              <w:rPr>
                <w:rFonts w:ascii="Calibri" w:hAnsi="Calibri" w:cs="Calibri"/>
                <w:color w:val="000000"/>
                <w:sz w:val="18"/>
                <w:szCs w:val="18"/>
              </w:rPr>
            </w:pPr>
            <w:r>
              <w:rPr>
                <w:rFonts w:ascii="Calibri" w:hAnsi="Calibri" w:cs="Calibri"/>
                <w:color w:val="000000"/>
                <w:sz w:val="18"/>
                <w:szCs w:val="18"/>
              </w:rPr>
              <w:t>El analizador cuenta con un sistema que identifica la existencia de flujo degradante (NTC 4983 - 5.1.10).</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tcPr>
          <w:p w:rsidR="00A12DA1" w:rsidRPr="00FF7153" w:rsidRDefault="00A12DA1" w:rsidP="00A52D24">
            <w:pPr>
              <w:spacing w:after="0" w:line="240" w:lineRule="auto"/>
              <w:rPr>
                <w:rFonts w:ascii="Calibri" w:eastAsia="Times New Roman" w:hAnsi="Calibri" w:cs="Calibri"/>
                <w:color w:val="000000"/>
                <w:sz w:val="18"/>
                <w:szCs w:val="18"/>
                <w:lang w:eastAsia="es-CO"/>
              </w:rPr>
            </w:pPr>
          </w:p>
        </w:tc>
      </w:tr>
      <w:tr w:rsidR="00A12DA1" w:rsidRPr="00FF7153" w:rsidTr="00AC5859">
        <w:trPr>
          <w:trHeight w:val="368"/>
        </w:trPr>
        <w:tc>
          <w:tcPr>
            <w:tcW w:w="419" w:type="dxa"/>
            <w:shd w:val="clear" w:color="auto" w:fill="auto"/>
            <w:noWrap/>
            <w:vAlign w:val="center"/>
          </w:tcPr>
          <w:p w:rsidR="00A12DA1" w:rsidRDefault="00A12DA1" w:rsidP="00A52D24">
            <w:pPr>
              <w:spacing w:after="0"/>
              <w:jc w:val="center"/>
              <w:rPr>
                <w:rFonts w:ascii="Calibri" w:hAnsi="Calibri" w:cs="Calibri"/>
                <w:color w:val="000000"/>
                <w:sz w:val="18"/>
                <w:szCs w:val="18"/>
              </w:rPr>
            </w:pPr>
            <w:r>
              <w:rPr>
                <w:rFonts w:ascii="Calibri" w:hAnsi="Calibri" w:cs="Calibri"/>
                <w:color w:val="000000"/>
                <w:sz w:val="18"/>
                <w:szCs w:val="18"/>
              </w:rPr>
              <w:t>69</w:t>
            </w:r>
          </w:p>
        </w:tc>
        <w:tc>
          <w:tcPr>
            <w:tcW w:w="6097" w:type="dxa"/>
            <w:shd w:val="clear" w:color="auto" w:fill="auto"/>
            <w:vAlign w:val="center"/>
          </w:tcPr>
          <w:p w:rsidR="00A12DA1" w:rsidRDefault="00A12DA1" w:rsidP="00A52D24">
            <w:pPr>
              <w:spacing w:after="0"/>
              <w:rPr>
                <w:rFonts w:ascii="Calibri" w:hAnsi="Calibri" w:cs="Calibri"/>
                <w:color w:val="000000"/>
                <w:sz w:val="18"/>
                <w:szCs w:val="18"/>
              </w:rPr>
            </w:pPr>
            <w:r>
              <w:rPr>
                <w:rFonts w:ascii="Calibri" w:hAnsi="Calibri" w:cs="Calibri"/>
                <w:color w:val="000000"/>
                <w:sz w:val="18"/>
                <w:szCs w:val="18"/>
              </w:rPr>
              <w:t>El error presentado antes de la detección del flujo degradante no supera el 3 % de la estimación para cada canal (NTC 4983 - 5.1.10).</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tcPr>
          <w:p w:rsidR="00A12DA1" w:rsidRPr="00FF7153" w:rsidRDefault="00A12DA1" w:rsidP="00A52D24">
            <w:pPr>
              <w:spacing w:after="0" w:line="240" w:lineRule="auto"/>
              <w:rPr>
                <w:rFonts w:ascii="Calibri" w:eastAsia="Times New Roman" w:hAnsi="Calibri" w:cs="Calibri"/>
                <w:color w:val="000000"/>
                <w:sz w:val="18"/>
                <w:szCs w:val="18"/>
                <w:lang w:eastAsia="es-CO"/>
              </w:rPr>
            </w:pPr>
          </w:p>
        </w:tc>
      </w:tr>
      <w:tr w:rsidR="00A12DA1" w:rsidRPr="00FF7153" w:rsidTr="00AC5859">
        <w:trPr>
          <w:trHeight w:val="304"/>
        </w:trPr>
        <w:tc>
          <w:tcPr>
            <w:tcW w:w="419" w:type="dxa"/>
            <w:shd w:val="clear" w:color="auto" w:fill="auto"/>
            <w:noWrap/>
            <w:vAlign w:val="center"/>
          </w:tcPr>
          <w:p w:rsidR="00A12DA1" w:rsidRDefault="00A12DA1" w:rsidP="00A52D24">
            <w:pPr>
              <w:spacing w:after="0"/>
              <w:jc w:val="center"/>
              <w:rPr>
                <w:rFonts w:ascii="Calibri" w:hAnsi="Calibri" w:cs="Calibri"/>
                <w:color w:val="000000"/>
                <w:sz w:val="18"/>
                <w:szCs w:val="18"/>
              </w:rPr>
            </w:pPr>
            <w:r>
              <w:rPr>
                <w:rFonts w:ascii="Calibri" w:hAnsi="Calibri" w:cs="Calibri"/>
                <w:color w:val="000000"/>
                <w:sz w:val="18"/>
                <w:szCs w:val="18"/>
              </w:rPr>
              <w:t>70</w:t>
            </w:r>
          </w:p>
        </w:tc>
        <w:tc>
          <w:tcPr>
            <w:tcW w:w="6097" w:type="dxa"/>
            <w:shd w:val="clear" w:color="auto" w:fill="auto"/>
            <w:vAlign w:val="center"/>
          </w:tcPr>
          <w:p w:rsidR="00A12DA1" w:rsidRDefault="00A12DA1" w:rsidP="00A52D24">
            <w:pPr>
              <w:spacing w:after="0"/>
              <w:rPr>
                <w:rFonts w:ascii="Calibri" w:hAnsi="Calibri" w:cs="Calibri"/>
                <w:color w:val="000000"/>
                <w:sz w:val="18"/>
                <w:szCs w:val="18"/>
              </w:rPr>
            </w:pPr>
            <w:r>
              <w:rPr>
                <w:rFonts w:ascii="Calibri" w:hAnsi="Calibri" w:cs="Calibri"/>
                <w:color w:val="000000"/>
                <w:sz w:val="18"/>
                <w:szCs w:val="18"/>
              </w:rPr>
              <w:t>El tiempo de respuesta de cada canal del analizador cumple con las especificaciones de la norma de referencia (NTC 4983 - 5.2.8).</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tcPr>
          <w:p w:rsidR="00A12DA1" w:rsidRPr="00FF7153" w:rsidRDefault="00A12DA1" w:rsidP="00A52D24">
            <w:pPr>
              <w:spacing w:after="0" w:line="240" w:lineRule="auto"/>
              <w:rPr>
                <w:rFonts w:ascii="Calibri" w:eastAsia="Times New Roman" w:hAnsi="Calibri" w:cs="Calibri"/>
                <w:color w:val="000000"/>
                <w:sz w:val="18"/>
                <w:szCs w:val="18"/>
                <w:lang w:eastAsia="es-CO"/>
              </w:rPr>
            </w:pPr>
          </w:p>
        </w:tc>
      </w:tr>
      <w:tr w:rsidR="00A12DA1" w:rsidRPr="00FF7153" w:rsidTr="00AC5859">
        <w:trPr>
          <w:trHeight w:val="382"/>
        </w:trPr>
        <w:tc>
          <w:tcPr>
            <w:tcW w:w="419" w:type="dxa"/>
            <w:shd w:val="clear" w:color="auto" w:fill="auto"/>
            <w:noWrap/>
            <w:vAlign w:val="center"/>
            <w:hideMark/>
          </w:tcPr>
          <w:p w:rsidR="00A12DA1" w:rsidRDefault="00A12DA1" w:rsidP="00A52D24">
            <w:pPr>
              <w:spacing w:after="0"/>
              <w:jc w:val="center"/>
              <w:rPr>
                <w:rFonts w:ascii="Calibri" w:hAnsi="Calibri" w:cs="Calibri"/>
                <w:color w:val="000000"/>
                <w:sz w:val="18"/>
                <w:szCs w:val="18"/>
              </w:rPr>
            </w:pPr>
            <w:r>
              <w:rPr>
                <w:rFonts w:ascii="Calibri" w:hAnsi="Calibri" w:cs="Calibri"/>
                <w:color w:val="000000"/>
                <w:sz w:val="18"/>
                <w:szCs w:val="18"/>
              </w:rPr>
              <w:t>71</w:t>
            </w:r>
          </w:p>
        </w:tc>
        <w:tc>
          <w:tcPr>
            <w:tcW w:w="6097" w:type="dxa"/>
            <w:shd w:val="clear" w:color="auto" w:fill="auto"/>
            <w:vAlign w:val="center"/>
            <w:hideMark/>
          </w:tcPr>
          <w:p w:rsidR="00A12DA1" w:rsidRDefault="00A12DA1" w:rsidP="00A52D24">
            <w:pPr>
              <w:spacing w:after="0"/>
              <w:rPr>
                <w:rFonts w:ascii="Calibri" w:hAnsi="Calibri" w:cs="Calibri"/>
                <w:color w:val="000000"/>
                <w:sz w:val="18"/>
                <w:szCs w:val="18"/>
              </w:rPr>
            </w:pPr>
            <w:r>
              <w:rPr>
                <w:rFonts w:ascii="Calibri" w:hAnsi="Calibri" w:cs="Calibri"/>
                <w:color w:val="000000"/>
                <w:sz w:val="18"/>
                <w:szCs w:val="18"/>
              </w:rPr>
              <w:t>La frecuencia de renovación de la información en pantalla es de mínimo 2 Hz, de acuerdo al contraste contra un cronometro (NTC 4983 - 5.1.13).</w:t>
            </w:r>
          </w:p>
        </w:tc>
        <w:tc>
          <w:tcPr>
            <w:tcW w:w="1134" w:type="dxa"/>
            <w:shd w:val="clear" w:color="auto" w:fill="auto"/>
            <w:hideMark/>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12DA1" w:rsidRPr="00FF7153" w:rsidRDefault="00A12DA1"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12DA1" w:rsidRPr="00FF7153" w:rsidRDefault="00A12DA1"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2E0283" w:rsidRPr="00FF7153" w:rsidTr="00A0560A">
        <w:trPr>
          <w:trHeight w:val="240"/>
        </w:trPr>
        <w:tc>
          <w:tcPr>
            <w:tcW w:w="13888" w:type="dxa"/>
            <w:gridSpan w:val="7"/>
            <w:shd w:val="clear" w:color="000000" w:fill="F2F2F2"/>
            <w:noWrap/>
            <w:vAlign w:val="center"/>
            <w:hideMark/>
          </w:tcPr>
          <w:p w:rsidR="002E0283" w:rsidRPr="00FF7153" w:rsidRDefault="00AB073F" w:rsidP="00A52D24">
            <w:pPr>
              <w:spacing w:after="0" w:line="240" w:lineRule="auto"/>
              <w:jc w:val="center"/>
              <w:rPr>
                <w:rFonts w:ascii="Calibri" w:eastAsia="Times New Roman" w:hAnsi="Calibri" w:cs="Calibri"/>
                <w:color w:val="000000"/>
                <w:sz w:val="18"/>
                <w:szCs w:val="18"/>
                <w:lang w:eastAsia="es-CO"/>
              </w:rPr>
            </w:pPr>
            <w:r w:rsidRPr="00AB073F">
              <w:rPr>
                <w:rFonts w:ascii="Calibri" w:eastAsia="Times New Roman" w:hAnsi="Calibri" w:cs="Calibri"/>
                <w:color w:val="000000"/>
                <w:sz w:val="18"/>
                <w:szCs w:val="18"/>
                <w:lang w:eastAsia="es-CO"/>
              </w:rPr>
              <w:t>SECUENCIA FUNCIONAL EJECUCIÓN DE LA PRUEBA Y PROCEDIMIENTO DE MEDICIÓN 5.3.1.2 NTC 4983</w:t>
            </w:r>
          </w:p>
        </w:tc>
      </w:tr>
      <w:tr w:rsidR="00AB073F" w:rsidRPr="00FF7153" w:rsidTr="00AC5859">
        <w:trPr>
          <w:trHeight w:val="634"/>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72</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El software de aplicación permite el ingreso de los datos del propietario y vehículo de acuerdo a los requisitos de la Norma de referencia.(4.1.3.1 NTC 4983)</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C5859">
        <w:trPr>
          <w:trHeight w:val="630"/>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73</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Para vehículos nuevos permite como mínimo el ingreso de los siguientes datos: número del chasis, marca, línea, tipo de motor, año modelo, cilindraje (cm3), número de motor y/o número VIN. (4.1.3.1 NTC 4983)</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C5859">
        <w:trPr>
          <w:trHeight w:val="415"/>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74</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Se garantiza el cumplimiento de las condiciones ambientales especificadas en la norma de referencia (NTC 4.1.1).</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C5859">
        <w:trPr>
          <w:trHeight w:val="465"/>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75</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La preparación del equipo de medición se realiza según las especificaciones dadas en la norma de referencia (NTC 4983 - 4.1.2).</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C5859">
        <w:trPr>
          <w:trHeight w:val="443"/>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76</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 xml:space="preserve">El software de aplicación indica en pantalla que se </w:t>
            </w:r>
            <w:r w:rsidR="00AC5859">
              <w:rPr>
                <w:rFonts w:ascii="Calibri" w:hAnsi="Calibri" w:cs="Calibri"/>
                <w:color w:val="000000"/>
                <w:sz w:val="18"/>
                <w:szCs w:val="18"/>
              </w:rPr>
              <w:t>está</w:t>
            </w:r>
            <w:r>
              <w:rPr>
                <w:rFonts w:ascii="Calibri" w:hAnsi="Calibri" w:cs="Calibri"/>
                <w:color w:val="000000"/>
                <w:sz w:val="18"/>
                <w:szCs w:val="18"/>
              </w:rPr>
              <w:t xml:space="preserve"> realizando el auto cero antes de iniciar cada prueba (NTC 4983 - 4.1.2.3).</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52D24">
        <w:trPr>
          <w:trHeight w:val="525"/>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77</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El software de aplicación garantiza que la condición de lectura inicial del analizador es como máximo 20 ppm de HC (NTC 4983 - 5.3.1.3.5).</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C5859">
        <w:trPr>
          <w:trHeight w:val="64"/>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78</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En caso de presentarse niveles de HC residuales superiores a 20 ppm y no es posible su reducción, el software de aplicación bloquea el equipo e indica esta situación en pantalla (NTC 4983 5.3.1.2.1 - PE 10.3.1.3).</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C5859">
        <w:trPr>
          <w:trHeight w:val="519"/>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79</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Finalizado el alistamiento, el software de aplicación indica en pantalla que puede ser ingresada la sonda de medición (NTC 4983 - 4.1.2.4).</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C5859">
        <w:trPr>
          <w:trHeight w:val="458"/>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80</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El inspector ubica el vehículo en neutro o parqueo, ruedas bloqueadas, apaga los accesorios (consumos significativos) y enciende las luces del vehículo.</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C5859">
        <w:trPr>
          <w:trHeight w:val="519"/>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lastRenderedPageBreak/>
              <w:t>81</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En caso de ser necesario el uso de extensión en el montaje de la sonda, se garantiza que no se presenta dilución (NTC 4983 - 4.1.2.4).</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C5859">
        <w:trPr>
          <w:trHeight w:val="796"/>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82</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Los sensores de temperatura de motor y rpm operan correctamente, además el hardware y software no se permite el ingreso manual o modificación de las variables respectivas (solo por selección de tipo de encendido o cilindros antes de iniciar la prueba) (5.1.2.5).</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52D24">
        <w:trPr>
          <w:trHeight w:val="527"/>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83</w:t>
            </w:r>
          </w:p>
        </w:tc>
        <w:tc>
          <w:tcPr>
            <w:tcW w:w="6097" w:type="dxa"/>
            <w:shd w:val="clear" w:color="auto" w:fill="auto"/>
            <w:vAlign w:val="center"/>
            <w:hideMark/>
          </w:tcPr>
          <w:p w:rsidR="00AB073F" w:rsidRDefault="00AB073F" w:rsidP="00A52D24">
            <w:pPr>
              <w:spacing w:after="0"/>
              <w:rPr>
                <w:rFonts w:ascii="Calibri" w:hAnsi="Calibri" w:cs="Calibri"/>
                <w:sz w:val="18"/>
                <w:szCs w:val="18"/>
              </w:rPr>
            </w:pPr>
            <w:r>
              <w:rPr>
                <w:rFonts w:ascii="Calibri" w:hAnsi="Calibri" w:cs="Calibri"/>
                <w:sz w:val="18"/>
                <w:szCs w:val="18"/>
              </w:rPr>
              <w:t>Se realizan todas las inspecciones y verificaciones al vehículo, de acuerdo con la norma de referencia (NTC 4983 - 4.1.3). / se presenta conocimiento por parte del inspector acerca de las fuentes móviles a evaluar</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C5859">
        <w:trPr>
          <w:trHeight w:val="423"/>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84</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El software de aplicación, permite ingresar los aspectos de todos los requisitos evaluados en la inspección visual</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C5859">
        <w:trPr>
          <w:trHeight w:val="416"/>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85</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En caso de identificarse un incumplimiento en la inspección visual, el software de aplicación genera reporte de rechazo (NTC 4983 - 4.1.3.7).</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52D24">
        <w:trPr>
          <w:trHeight w:val="377"/>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86</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Se realizan las rutinas necesarias para estimar la temperatura de operación del vehículo y garantizar que supera el valor mínimo (NTC 4983 - 4.1.3.4)</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52D24">
        <w:trPr>
          <w:trHeight w:val="540"/>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87</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 xml:space="preserve">La velocidad de </w:t>
            </w:r>
            <w:r w:rsidR="00AC5859">
              <w:rPr>
                <w:rFonts w:ascii="Calibri" w:hAnsi="Calibri" w:cs="Calibri"/>
                <w:color w:val="000000"/>
                <w:sz w:val="18"/>
                <w:szCs w:val="18"/>
              </w:rPr>
              <w:t>ralentí es</w:t>
            </w:r>
            <w:r>
              <w:rPr>
                <w:rFonts w:ascii="Calibri" w:hAnsi="Calibri" w:cs="Calibri"/>
                <w:color w:val="000000"/>
                <w:sz w:val="18"/>
                <w:szCs w:val="18"/>
              </w:rPr>
              <w:t xml:space="preserve"> comparada con la especificada por el fabricante del vehículo, en caso de que no corresponda se genera concepto de rechazo para el vehículo (NTC 4983 - 4.1.3.9).</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52D24">
        <w:trPr>
          <w:trHeight w:val="564"/>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88</w:t>
            </w:r>
          </w:p>
        </w:tc>
        <w:tc>
          <w:tcPr>
            <w:tcW w:w="6097" w:type="dxa"/>
            <w:shd w:val="clear" w:color="auto" w:fill="auto"/>
            <w:vAlign w:val="center"/>
            <w:hideMark/>
          </w:tcPr>
          <w:p w:rsidR="00AB073F" w:rsidRDefault="00AB073F" w:rsidP="00A52D24">
            <w:pPr>
              <w:spacing w:after="0"/>
              <w:rPr>
                <w:rFonts w:ascii="Calibri" w:hAnsi="Calibri" w:cs="Calibri"/>
                <w:sz w:val="18"/>
                <w:szCs w:val="18"/>
              </w:rPr>
            </w:pPr>
            <w:r>
              <w:rPr>
                <w:rFonts w:ascii="Calibri" w:hAnsi="Calibri" w:cs="Calibri"/>
                <w:sz w:val="18"/>
                <w:szCs w:val="18"/>
              </w:rPr>
              <w:t>En los casos en los que no se cuente con la especificación de la velocidad de ralentí y esta se encuentra por fuera del intervalo de 400 rpm a 1100 rpm, o presenta inestabilidad superior a +/- 150 rpm, se genera concepto de rechazo para el vehículo (NTC 4983 - 4.1.3.9).</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52D24">
        <w:trPr>
          <w:trHeight w:val="803"/>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89</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El software de aplicación, permite realizar la inspección de emisiones visibles del vehículo (humo azul o negro), una vez este haya cumplido con los requisitos de preparación del mismo y de acuerdo al método indicado en NTC 4983 y generar el rechazo del vehículo en caso de presentarse. (4.1.3.10 NTC 4983)</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C5859">
        <w:trPr>
          <w:trHeight w:val="794"/>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90</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El software de aplicación indica al Controlador Ambiental las rutinas de aceleración, liberación del acelerador y tiempos transcurridos durante la ejecución de la prueba (NTC 4983 - 5.3.1.2.2).</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C5859">
        <w:trPr>
          <w:trHeight w:val="492"/>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91</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El Controlador Ambiental acelera el vehículo hasta velocidad crucero (2500 rpm +/- 250 rpm) y mantiene esta condición durante 30 s (NTC 4983 - 4.2.4).</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C5859">
        <w:trPr>
          <w:trHeight w:val="546"/>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92</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El Controlador Ambiental libera el acelerador para retornar a velocidad de ralentí, la cual es sostenida durante 30 s (NTC 4983 - 4.2.5).</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C5859">
        <w:trPr>
          <w:trHeight w:val="454"/>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93</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El resultado final corresponde al promedio de los últimos 5 s de medición de cada uno de los dos eventos anteriores (NTC 4983 - 4.2.4 y 4.2.5).</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52D24">
        <w:trPr>
          <w:trHeight w:val="702"/>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lastRenderedPageBreak/>
              <w:t>94</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 xml:space="preserve">El analizador </w:t>
            </w:r>
            <w:proofErr w:type="spellStart"/>
            <w:r>
              <w:rPr>
                <w:rFonts w:ascii="Calibri" w:hAnsi="Calibri" w:cs="Calibri"/>
                <w:color w:val="000000"/>
                <w:sz w:val="18"/>
                <w:szCs w:val="18"/>
              </w:rPr>
              <w:t>esta</w:t>
            </w:r>
            <w:proofErr w:type="spellEnd"/>
            <w:r>
              <w:rPr>
                <w:rFonts w:ascii="Calibri" w:hAnsi="Calibri" w:cs="Calibri"/>
                <w:color w:val="000000"/>
                <w:sz w:val="18"/>
                <w:szCs w:val="18"/>
              </w:rPr>
              <w:t xml:space="preserve"> en capacidad de identificar la presencia de dilución en una prueba y ante esto genera reporte de rechazo para el vehículo (NTC 4983 5.1.16).</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52D24">
        <w:trPr>
          <w:trHeight w:val="750"/>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95</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El criterio para identificar la presencia de dilución corresponde al especificado en la norma de referencia (NTC 4983 - 5.1.16).</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52D24">
        <w:trPr>
          <w:trHeight w:val="1068"/>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96</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El software de aplicación genera el reporte de rechazo cuando se identifica dilución en el muestreo de gases</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52D24">
        <w:trPr>
          <w:trHeight w:val="384"/>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97</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El software de aplicación genera el reporte de rechazo cuando los resultados de emisiones se encuentran por fuera de los límites de emisiones establecidos en la normatividad aplicable (según corresponda). 3.14 NTC 4983</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52D24">
        <w:trPr>
          <w:trHeight w:val="944"/>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98</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El Controlador Ambiental o inspector, demuestra la competencia necesaria para la realización de las pruebas (PE).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52D24">
        <w:trPr>
          <w:trHeight w:val="427"/>
        </w:trPr>
        <w:tc>
          <w:tcPr>
            <w:tcW w:w="419" w:type="dxa"/>
            <w:shd w:val="clear" w:color="auto" w:fill="auto"/>
            <w:noWrap/>
            <w:vAlign w:val="center"/>
            <w:hideMark/>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99</w:t>
            </w:r>
          </w:p>
        </w:tc>
        <w:tc>
          <w:tcPr>
            <w:tcW w:w="6097" w:type="dxa"/>
            <w:shd w:val="clear" w:color="auto" w:fill="auto"/>
            <w:vAlign w:val="center"/>
            <w:hideMark/>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El software de aplicación presenta opciones para abortar la secuencia de ensayo según las opciones indicadas en NTC 4983</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52D24">
        <w:trPr>
          <w:trHeight w:val="427"/>
        </w:trPr>
        <w:tc>
          <w:tcPr>
            <w:tcW w:w="419" w:type="dxa"/>
            <w:shd w:val="clear" w:color="auto" w:fill="auto"/>
            <w:noWrap/>
            <w:vAlign w:val="center"/>
          </w:tcPr>
          <w:p w:rsidR="00AB073F" w:rsidRDefault="00AB073F" w:rsidP="00A52D24">
            <w:pPr>
              <w:spacing w:after="0"/>
              <w:jc w:val="center"/>
              <w:rPr>
                <w:rFonts w:ascii="Calibri" w:hAnsi="Calibri" w:cs="Calibri"/>
                <w:color w:val="000000"/>
                <w:sz w:val="18"/>
                <w:szCs w:val="18"/>
              </w:rPr>
            </w:pPr>
            <w:r>
              <w:rPr>
                <w:rFonts w:ascii="Calibri" w:hAnsi="Calibri" w:cs="Calibri"/>
                <w:color w:val="000000"/>
                <w:sz w:val="18"/>
                <w:szCs w:val="18"/>
              </w:rPr>
              <w:t>100</w:t>
            </w:r>
          </w:p>
        </w:tc>
        <w:tc>
          <w:tcPr>
            <w:tcW w:w="6097" w:type="dxa"/>
            <w:shd w:val="clear" w:color="auto" w:fill="auto"/>
            <w:vAlign w:val="center"/>
          </w:tcPr>
          <w:p w:rsidR="00AB073F" w:rsidRDefault="00AB073F" w:rsidP="00A52D24">
            <w:pPr>
              <w:spacing w:after="0"/>
              <w:rPr>
                <w:rFonts w:ascii="Calibri" w:hAnsi="Calibri" w:cs="Calibri"/>
                <w:color w:val="000000"/>
                <w:sz w:val="18"/>
                <w:szCs w:val="18"/>
              </w:rPr>
            </w:pPr>
            <w:r>
              <w:rPr>
                <w:rFonts w:ascii="Calibri" w:hAnsi="Calibri" w:cs="Calibri"/>
                <w:color w:val="000000"/>
                <w:sz w:val="18"/>
                <w:szCs w:val="18"/>
              </w:rPr>
              <w:t>El software de aplicación cumple con las características de seguridad especificadas en la norma de referencia (NTC 4983 - 5.3.1.4.2).</w:t>
            </w:r>
          </w:p>
        </w:tc>
        <w:tc>
          <w:tcPr>
            <w:tcW w:w="1134" w:type="dxa"/>
            <w:shd w:val="clear" w:color="auto" w:fill="auto"/>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tcPr>
          <w:p w:rsidR="00AB073F" w:rsidRPr="00FF7153" w:rsidRDefault="00AB073F"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tcPr>
          <w:p w:rsidR="00AB073F" w:rsidRPr="00FF7153" w:rsidRDefault="00AB073F" w:rsidP="00A52D24">
            <w:pPr>
              <w:spacing w:after="0" w:line="240" w:lineRule="auto"/>
              <w:rPr>
                <w:rFonts w:ascii="Calibri" w:eastAsia="Times New Roman" w:hAnsi="Calibri" w:cs="Calibri"/>
                <w:color w:val="000000"/>
                <w:sz w:val="18"/>
                <w:szCs w:val="18"/>
                <w:lang w:eastAsia="es-CO"/>
              </w:rPr>
            </w:pPr>
          </w:p>
        </w:tc>
      </w:tr>
      <w:tr w:rsidR="00AB073F" w:rsidRPr="00FF7153" w:rsidTr="00A0560A">
        <w:trPr>
          <w:trHeight w:val="160"/>
        </w:trPr>
        <w:tc>
          <w:tcPr>
            <w:tcW w:w="13888" w:type="dxa"/>
            <w:gridSpan w:val="7"/>
            <w:shd w:val="clear" w:color="000000" w:fill="F2F2F2"/>
            <w:noWrap/>
            <w:vAlign w:val="center"/>
            <w:hideMark/>
          </w:tcPr>
          <w:p w:rsidR="00AB073F" w:rsidRPr="00FF7153" w:rsidRDefault="00EC6700" w:rsidP="00A52D24">
            <w:pPr>
              <w:spacing w:after="0" w:line="240" w:lineRule="auto"/>
              <w:jc w:val="center"/>
              <w:rPr>
                <w:rFonts w:ascii="Calibri" w:eastAsia="Times New Roman" w:hAnsi="Calibri" w:cs="Calibri"/>
                <w:color w:val="000000"/>
                <w:sz w:val="18"/>
                <w:szCs w:val="18"/>
                <w:lang w:eastAsia="es-CO"/>
              </w:rPr>
            </w:pPr>
            <w:r w:rsidRPr="00EC6700">
              <w:rPr>
                <w:rFonts w:ascii="Calibri" w:eastAsia="Times New Roman" w:hAnsi="Calibri" w:cs="Calibri"/>
                <w:color w:val="000000"/>
                <w:sz w:val="18"/>
                <w:szCs w:val="18"/>
                <w:lang w:eastAsia="es-CO"/>
              </w:rPr>
              <w:t>ALMACENAMIENTO Y REPORTE DE RESULTADOS. 4.1, 5, 6 NTC 4983</w:t>
            </w:r>
          </w:p>
        </w:tc>
      </w:tr>
      <w:tr w:rsidR="00EC6700" w:rsidRPr="00FF7153" w:rsidTr="00A52D24">
        <w:trPr>
          <w:trHeight w:val="690"/>
        </w:trPr>
        <w:tc>
          <w:tcPr>
            <w:tcW w:w="419" w:type="dxa"/>
            <w:shd w:val="clear" w:color="auto" w:fill="auto"/>
            <w:noWrap/>
            <w:vAlign w:val="center"/>
            <w:hideMark/>
          </w:tcPr>
          <w:p w:rsidR="00EC6700" w:rsidRDefault="00EC6700" w:rsidP="00A52D24">
            <w:pPr>
              <w:spacing w:after="0"/>
              <w:jc w:val="center"/>
              <w:rPr>
                <w:rFonts w:ascii="Calibri" w:hAnsi="Calibri" w:cs="Calibri"/>
                <w:color w:val="000000"/>
                <w:sz w:val="18"/>
                <w:szCs w:val="18"/>
              </w:rPr>
            </w:pPr>
            <w:r>
              <w:rPr>
                <w:rFonts w:ascii="Calibri" w:hAnsi="Calibri" w:cs="Calibri"/>
                <w:color w:val="000000"/>
                <w:sz w:val="18"/>
                <w:szCs w:val="18"/>
              </w:rPr>
              <w:t>101</w:t>
            </w:r>
          </w:p>
        </w:tc>
        <w:tc>
          <w:tcPr>
            <w:tcW w:w="6097" w:type="dxa"/>
            <w:shd w:val="clear" w:color="auto" w:fill="auto"/>
            <w:vAlign w:val="center"/>
            <w:hideMark/>
          </w:tcPr>
          <w:p w:rsidR="00EC6700" w:rsidRDefault="00EC6700" w:rsidP="00A52D24">
            <w:pPr>
              <w:spacing w:after="0"/>
              <w:rPr>
                <w:rFonts w:ascii="Calibri" w:hAnsi="Calibri" w:cs="Calibri"/>
                <w:color w:val="000000"/>
                <w:sz w:val="18"/>
                <w:szCs w:val="18"/>
              </w:rPr>
            </w:pPr>
            <w:r>
              <w:rPr>
                <w:rFonts w:ascii="Calibri" w:hAnsi="Calibri" w:cs="Calibri"/>
                <w:color w:val="000000"/>
                <w:sz w:val="18"/>
                <w:szCs w:val="18"/>
              </w:rPr>
              <w:t>El software de aplicación genera el reporte de aprobación o rechazo de acuerdo a las condiciones establecidas en la normatividad vigente y con los límites vigentes aplicables. (4.1.3, 4.2, 5.3.1.2, 6 NTC 4983)</w:t>
            </w:r>
          </w:p>
        </w:tc>
        <w:tc>
          <w:tcPr>
            <w:tcW w:w="1134"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EC6700" w:rsidRPr="00FF7153" w:rsidRDefault="00EC6700"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EC6700" w:rsidRPr="00FF7153" w:rsidTr="00A52D24">
        <w:trPr>
          <w:trHeight w:val="377"/>
        </w:trPr>
        <w:tc>
          <w:tcPr>
            <w:tcW w:w="419" w:type="dxa"/>
            <w:shd w:val="clear" w:color="auto" w:fill="auto"/>
            <w:noWrap/>
            <w:vAlign w:val="center"/>
            <w:hideMark/>
          </w:tcPr>
          <w:p w:rsidR="00EC6700" w:rsidRDefault="00EC6700" w:rsidP="00A52D24">
            <w:pPr>
              <w:spacing w:after="0"/>
              <w:jc w:val="center"/>
              <w:rPr>
                <w:rFonts w:ascii="Calibri" w:hAnsi="Calibri" w:cs="Calibri"/>
                <w:color w:val="000000"/>
                <w:sz w:val="18"/>
                <w:szCs w:val="18"/>
              </w:rPr>
            </w:pPr>
            <w:r>
              <w:rPr>
                <w:rFonts w:ascii="Calibri" w:hAnsi="Calibri" w:cs="Calibri"/>
                <w:color w:val="000000"/>
                <w:sz w:val="18"/>
                <w:szCs w:val="18"/>
              </w:rPr>
              <w:t>102</w:t>
            </w:r>
          </w:p>
        </w:tc>
        <w:tc>
          <w:tcPr>
            <w:tcW w:w="6097" w:type="dxa"/>
            <w:shd w:val="clear" w:color="auto" w:fill="auto"/>
            <w:vAlign w:val="center"/>
            <w:hideMark/>
          </w:tcPr>
          <w:p w:rsidR="00EC6700" w:rsidRDefault="00EC6700" w:rsidP="00A52D24">
            <w:pPr>
              <w:spacing w:after="0"/>
              <w:rPr>
                <w:rFonts w:ascii="Calibri" w:hAnsi="Calibri" w:cs="Calibri"/>
                <w:color w:val="000000"/>
                <w:sz w:val="18"/>
                <w:szCs w:val="18"/>
              </w:rPr>
            </w:pPr>
            <w:r>
              <w:rPr>
                <w:rFonts w:ascii="Calibri" w:hAnsi="Calibri" w:cs="Calibri"/>
                <w:color w:val="000000"/>
                <w:sz w:val="18"/>
                <w:szCs w:val="18"/>
              </w:rPr>
              <w:t>El software de aplicación cumple con un sistema de almacenamiento de datos de acuerdo a lo establecido en la normatividad vigente. (5.3.1.2, 5.3.1.3, 6. NTC 4983)</w:t>
            </w:r>
          </w:p>
        </w:tc>
        <w:tc>
          <w:tcPr>
            <w:tcW w:w="1134"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EC6700" w:rsidRPr="00FF7153" w:rsidRDefault="00EC6700"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EC6700" w:rsidRPr="00FF7153" w:rsidTr="00A52D24">
        <w:trPr>
          <w:trHeight w:val="981"/>
        </w:trPr>
        <w:tc>
          <w:tcPr>
            <w:tcW w:w="419" w:type="dxa"/>
            <w:shd w:val="clear" w:color="auto" w:fill="auto"/>
            <w:noWrap/>
            <w:vAlign w:val="center"/>
            <w:hideMark/>
          </w:tcPr>
          <w:p w:rsidR="00EC6700" w:rsidRDefault="00EC6700" w:rsidP="00A52D24">
            <w:pPr>
              <w:spacing w:after="0"/>
              <w:jc w:val="center"/>
              <w:rPr>
                <w:rFonts w:ascii="Calibri" w:hAnsi="Calibri" w:cs="Calibri"/>
                <w:color w:val="000000"/>
                <w:sz w:val="18"/>
                <w:szCs w:val="18"/>
              </w:rPr>
            </w:pPr>
            <w:r>
              <w:rPr>
                <w:rFonts w:ascii="Calibri" w:hAnsi="Calibri" w:cs="Calibri"/>
                <w:color w:val="000000"/>
                <w:sz w:val="18"/>
                <w:szCs w:val="18"/>
              </w:rPr>
              <w:t>103</w:t>
            </w:r>
          </w:p>
        </w:tc>
        <w:tc>
          <w:tcPr>
            <w:tcW w:w="6097" w:type="dxa"/>
            <w:shd w:val="clear" w:color="auto" w:fill="auto"/>
            <w:vAlign w:val="center"/>
            <w:hideMark/>
          </w:tcPr>
          <w:p w:rsidR="00EC6700" w:rsidRDefault="00EC6700" w:rsidP="00A52D24">
            <w:pPr>
              <w:spacing w:after="0"/>
              <w:rPr>
                <w:rFonts w:ascii="Calibri" w:hAnsi="Calibri" w:cs="Calibri"/>
                <w:color w:val="000000"/>
                <w:sz w:val="18"/>
                <w:szCs w:val="18"/>
              </w:rPr>
            </w:pPr>
            <w:r>
              <w:rPr>
                <w:rFonts w:ascii="Calibri" w:hAnsi="Calibri" w:cs="Calibri"/>
                <w:color w:val="000000"/>
                <w:sz w:val="18"/>
                <w:szCs w:val="18"/>
              </w:rPr>
              <w:t>El software de aplicación posee la capacidad de producir resultados de configuración múltiple en formato de archivo plano encriptado, para ser entregado a la autoridad ambiental competente, en los términos que esta requiera; en modo directo, vía módem o a través de Internet; además en los archivos generados la información es completa y concuerda de los datos registrados durante las pruebas (5.3.1.3.1 NTC 4983)</w:t>
            </w:r>
          </w:p>
        </w:tc>
        <w:tc>
          <w:tcPr>
            <w:tcW w:w="1134"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EC6700" w:rsidRPr="00FF7153" w:rsidRDefault="00EC6700"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EC6700" w:rsidRPr="00FF7153" w:rsidTr="00A52D24">
        <w:trPr>
          <w:trHeight w:val="392"/>
        </w:trPr>
        <w:tc>
          <w:tcPr>
            <w:tcW w:w="419" w:type="dxa"/>
            <w:shd w:val="clear" w:color="auto" w:fill="auto"/>
            <w:noWrap/>
            <w:vAlign w:val="center"/>
            <w:hideMark/>
          </w:tcPr>
          <w:p w:rsidR="00EC6700" w:rsidRDefault="00EC6700" w:rsidP="00A52D24">
            <w:pPr>
              <w:spacing w:after="0"/>
              <w:jc w:val="center"/>
              <w:rPr>
                <w:rFonts w:ascii="Calibri" w:hAnsi="Calibri" w:cs="Calibri"/>
                <w:color w:val="000000"/>
                <w:sz w:val="18"/>
                <w:szCs w:val="18"/>
              </w:rPr>
            </w:pPr>
            <w:r>
              <w:rPr>
                <w:rFonts w:ascii="Calibri" w:hAnsi="Calibri" w:cs="Calibri"/>
                <w:color w:val="000000"/>
                <w:sz w:val="18"/>
                <w:szCs w:val="18"/>
              </w:rPr>
              <w:t>104</w:t>
            </w:r>
          </w:p>
        </w:tc>
        <w:tc>
          <w:tcPr>
            <w:tcW w:w="6097" w:type="dxa"/>
            <w:shd w:val="clear" w:color="auto" w:fill="auto"/>
            <w:vAlign w:val="center"/>
            <w:hideMark/>
          </w:tcPr>
          <w:p w:rsidR="00EC6700" w:rsidRDefault="00EC6700" w:rsidP="00A52D24">
            <w:pPr>
              <w:spacing w:after="0"/>
              <w:rPr>
                <w:rFonts w:ascii="Calibri" w:hAnsi="Calibri" w:cs="Calibri"/>
                <w:color w:val="000000"/>
                <w:sz w:val="18"/>
                <w:szCs w:val="18"/>
              </w:rPr>
            </w:pPr>
            <w:r>
              <w:rPr>
                <w:rFonts w:ascii="Calibri" w:hAnsi="Calibri" w:cs="Calibri"/>
                <w:color w:val="000000"/>
                <w:sz w:val="18"/>
                <w:szCs w:val="18"/>
              </w:rPr>
              <w:t>El software de aplicación tiene la capacidad de generar reportes impresos con los resultados de las pruebas, de acuerdo a lo requerido por la autoridad ambiental competente. (5.1.3.2.1 NTC 4983)</w:t>
            </w:r>
          </w:p>
        </w:tc>
        <w:tc>
          <w:tcPr>
            <w:tcW w:w="1134"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EC6700" w:rsidRPr="00FF7153" w:rsidRDefault="00EC6700"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EC6700" w:rsidRPr="00FF7153" w:rsidTr="00A52D24">
        <w:trPr>
          <w:trHeight w:val="430"/>
        </w:trPr>
        <w:tc>
          <w:tcPr>
            <w:tcW w:w="419" w:type="dxa"/>
            <w:shd w:val="clear" w:color="auto" w:fill="auto"/>
            <w:noWrap/>
            <w:vAlign w:val="center"/>
            <w:hideMark/>
          </w:tcPr>
          <w:p w:rsidR="00EC6700" w:rsidRDefault="00EC6700" w:rsidP="00A52D24">
            <w:pPr>
              <w:spacing w:after="0"/>
              <w:jc w:val="center"/>
              <w:rPr>
                <w:rFonts w:ascii="Calibri" w:hAnsi="Calibri" w:cs="Calibri"/>
                <w:color w:val="000000"/>
                <w:sz w:val="18"/>
                <w:szCs w:val="18"/>
              </w:rPr>
            </w:pPr>
            <w:r>
              <w:rPr>
                <w:rFonts w:ascii="Calibri" w:hAnsi="Calibri" w:cs="Calibri"/>
                <w:color w:val="000000"/>
                <w:sz w:val="18"/>
                <w:szCs w:val="18"/>
              </w:rPr>
              <w:lastRenderedPageBreak/>
              <w:t>105</w:t>
            </w:r>
          </w:p>
        </w:tc>
        <w:tc>
          <w:tcPr>
            <w:tcW w:w="6097" w:type="dxa"/>
            <w:shd w:val="clear" w:color="auto" w:fill="auto"/>
            <w:vAlign w:val="center"/>
            <w:hideMark/>
          </w:tcPr>
          <w:p w:rsidR="00EC6700" w:rsidRDefault="00EC6700" w:rsidP="00A52D24">
            <w:pPr>
              <w:spacing w:after="0"/>
              <w:rPr>
                <w:rFonts w:ascii="Calibri" w:hAnsi="Calibri" w:cs="Calibri"/>
                <w:color w:val="000000"/>
                <w:sz w:val="18"/>
                <w:szCs w:val="18"/>
              </w:rPr>
            </w:pPr>
            <w:r>
              <w:rPr>
                <w:rFonts w:ascii="Calibri" w:hAnsi="Calibri" w:cs="Calibri"/>
                <w:color w:val="000000"/>
                <w:sz w:val="18"/>
                <w:szCs w:val="18"/>
              </w:rPr>
              <w:t>El Controlador Ambiental identifica las rutinas básicas de mantenimiento, verificación y ajuste.</w:t>
            </w:r>
          </w:p>
        </w:tc>
        <w:tc>
          <w:tcPr>
            <w:tcW w:w="1134"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992"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Cumple:</w:t>
            </w:r>
          </w:p>
        </w:tc>
        <w:tc>
          <w:tcPr>
            <w:tcW w:w="1134" w:type="dxa"/>
            <w:shd w:val="clear" w:color="auto" w:fill="auto"/>
            <w:hideMark/>
          </w:tcPr>
          <w:p w:rsidR="00EC6700" w:rsidRPr="00FF7153" w:rsidRDefault="00EC6700" w:rsidP="00A52D24">
            <w:pPr>
              <w:spacing w:after="0" w:line="240" w:lineRule="auto"/>
              <w:rPr>
                <w:rFonts w:ascii="Calibri" w:eastAsia="Times New Roman" w:hAnsi="Calibri" w:cs="Calibri"/>
                <w:color w:val="000000"/>
                <w:sz w:val="16"/>
                <w:szCs w:val="16"/>
                <w:lang w:eastAsia="es-CO"/>
              </w:rPr>
            </w:pPr>
            <w:r w:rsidRPr="00FF7153">
              <w:rPr>
                <w:rFonts w:ascii="Calibri" w:eastAsia="Times New Roman" w:hAnsi="Calibri" w:cs="Calibri"/>
                <w:color w:val="000000"/>
                <w:sz w:val="16"/>
                <w:szCs w:val="16"/>
                <w:lang w:eastAsia="es-CO"/>
              </w:rPr>
              <w:t>No Cumple:</w:t>
            </w:r>
          </w:p>
        </w:tc>
        <w:tc>
          <w:tcPr>
            <w:tcW w:w="2978" w:type="dxa"/>
            <w:shd w:val="clear" w:color="auto" w:fill="auto"/>
            <w:noWrap/>
            <w:vAlign w:val="center"/>
            <w:hideMark/>
          </w:tcPr>
          <w:p w:rsidR="00EC6700" w:rsidRPr="00FF7153" w:rsidRDefault="00EC6700"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A0560A">
        <w:trPr>
          <w:trHeight w:val="225"/>
        </w:trPr>
        <w:tc>
          <w:tcPr>
            <w:tcW w:w="13888" w:type="dxa"/>
            <w:gridSpan w:val="7"/>
            <w:shd w:val="clear" w:color="auto" w:fill="auto"/>
            <w:vAlign w:val="center"/>
            <w:hideMark/>
          </w:tcPr>
          <w:p w:rsidR="00AB073F" w:rsidRPr="00FF7153" w:rsidRDefault="00AB073F" w:rsidP="00A52D24">
            <w:pPr>
              <w:spacing w:after="0" w:line="240" w:lineRule="auto"/>
              <w:jc w:val="center"/>
              <w:rPr>
                <w:rFonts w:ascii="Calibri" w:eastAsia="Times New Roman" w:hAnsi="Calibri" w:cs="Calibri"/>
                <w:color w:val="000000"/>
                <w:sz w:val="18"/>
                <w:szCs w:val="18"/>
                <w:lang w:eastAsia="es-CO"/>
              </w:rPr>
            </w:pPr>
            <w:bookmarkStart w:id="0" w:name="_GoBack"/>
            <w:bookmarkEnd w:id="0"/>
            <w:r w:rsidRPr="00FF7153">
              <w:rPr>
                <w:rFonts w:ascii="Calibri" w:eastAsia="Times New Roman" w:hAnsi="Calibri" w:cs="Calibri"/>
                <w:color w:val="000000"/>
                <w:sz w:val="18"/>
                <w:szCs w:val="18"/>
                <w:lang w:eastAsia="es-CO"/>
              </w:rPr>
              <w:t>Observaciones Generales - Notas</w:t>
            </w:r>
          </w:p>
        </w:tc>
      </w:tr>
      <w:tr w:rsidR="00AB073F" w:rsidRPr="00FF7153" w:rsidTr="00A0560A">
        <w:trPr>
          <w:trHeight w:val="255"/>
        </w:trPr>
        <w:tc>
          <w:tcPr>
            <w:tcW w:w="13888" w:type="dxa"/>
            <w:gridSpan w:val="7"/>
            <w:vMerge w:val="restart"/>
            <w:shd w:val="clear" w:color="auto" w:fill="auto"/>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En el presente formato se utiliza el término certificado de calibración para referirse al documento o evidencia de la actividad de calibración. Estos documentos pueden tener cualquier título (</w:t>
            </w:r>
            <w:proofErr w:type="spellStart"/>
            <w:r w:rsidRPr="00FF7153">
              <w:rPr>
                <w:rFonts w:ascii="Calibri" w:eastAsia="Times New Roman" w:hAnsi="Calibri" w:cs="Calibri"/>
                <w:color w:val="000000"/>
                <w:sz w:val="18"/>
                <w:szCs w:val="18"/>
                <w:lang w:eastAsia="es-CO"/>
              </w:rPr>
              <w:t>ej</w:t>
            </w:r>
            <w:proofErr w:type="spellEnd"/>
            <w:r w:rsidRPr="00FF7153">
              <w:rPr>
                <w:rFonts w:ascii="Calibri" w:eastAsia="Times New Roman" w:hAnsi="Calibri" w:cs="Calibri"/>
                <w:color w:val="000000"/>
                <w:sz w:val="18"/>
                <w:szCs w:val="18"/>
                <w:lang w:eastAsia="es-CO"/>
              </w:rPr>
              <w:t>: informe, reporte, certificado, etc.). No se debe confundir la actividad de calibración con las actividades de verificación.</w:t>
            </w:r>
          </w:p>
        </w:tc>
      </w:tr>
      <w:tr w:rsidR="00AB073F" w:rsidRPr="00FF7153" w:rsidTr="000873DD">
        <w:trPr>
          <w:trHeight w:val="220"/>
        </w:trPr>
        <w:tc>
          <w:tcPr>
            <w:tcW w:w="13888" w:type="dxa"/>
            <w:gridSpan w:val="7"/>
            <w:vMerge/>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p>
        </w:tc>
      </w:tr>
      <w:tr w:rsidR="00AB073F" w:rsidRPr="00FF7153" w:rsidTr="000873DD">
        <w:trPr>
          <w:trHeight w:val="275"/>
        </w:trPr>
        <w:tc>
          <w:tcPr>
            <w:tcW w:w="13888" w:type="dxa"/>
            <w:gridSpan w:val="7"/>
            <w:shd w:val="clear" w:color="auto" w:fill="auto"/>
            <w:noWrap/>
            <w:vAlign w:val="center"/>
            <w:hideMark/>
          </w:tcPr>
          <w:p w:rsidR="00AB073F" w:rsidRPr="00FF7153" w:rsidRDefault="00AB073F" w:rsidP="00A52D24">
            <w:pPr>
              <w:spacing w:after="0" w:line="192"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0873DD">
        <w:trPr>
          <w:trHeight w:val="278"/>
        </w:trPr>
        <w:tc>
          <w:tcPr>
            <w:tcW w:w="13888" w:type="dxa"/>
            <w:gridSpan w:val="7"/>
            <w:shd w:val="clear" w:color="auto" w:fill="auto"/>
            <w:noWrap/>
            <w:vAlign w:val="center"/>
            <w:hideMark/>
          </w:tcPr>
          <w:p w:rsidR="00AB073F" w:rsidRPr="00FF7153" w:rsidRDefault="00AB073F" w:rsidP="00A52D24">
            <w:pPr>
              <w:spacing w:after="0" w:line="192"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C5859" w:rsidRPr="00FF7153" w:rsidTr="000873DD">
        <w:trPr>
          <w:trHeight w:val="278"/>
        </w:trPr>
        <w:tc>
          <w:tcPr>
            <w:tcW w:w="13888" w:type="dxa"/>
            <w:gridSpan w:val="7"/>
            <w:shd w:val="clear" w:color="auto" w:fill="auto"/>
            <w:noWrap/>
            <w:vAlign w:val="center"/>
          </w:tcPr>
          <w:p w:rsidR="00AC5859" w:rsidRPr="00FF7153" w:rsidRDefault="00AC5859" w:rsidP="00A52D24">
            <w:pPr>
              <w:spacing w:after="0" w:line="192" w:lineRule="auto"/>
              <w:rPr>
                <w:rFonts w:ascii="Calibri" w:eastAsia="Times New Roman" w:hAnsi="Calibri" w:cs="Calibri"/>
                <w:color w:val="000000"/>
                <w:sz w:val="18"/>
                <w:szCs w:val="18"/>
                <w:lang w:eastAsia="es-CO"/>
              </w:rPr>
            </w:pPr>
          </w:p>
        </w:tc>
      </w:tr>
      <w:tr w:rsidR="00AC5859" w:rsidRPr="00FF7153" w:rsidTr="000873DD">
        <w:trPr>
          <w:trHeight w:val="278"/>
        </w:trPr>
        <w:tc>
          <w:tcPr>
            <w:tcW w:w="13888" w:type="dxa"/>
            <w:gridSpan w:val="7"/>
            <w:shd w:val="clear" w:color="auto" w:fill="auto"/>
            <w:noWrap/>
            <w:vAlign w:val="center"/>
          </w:tcPr>
          <w:p w:rsidR="00AC5859" w:rsidRPr="00FF7153" w:rsidRDefault="00AC5859" w:rsidP="00A52D24">
            <w:pPr>
              <w:spacing w:after="0" w:line="192" w:lineRule="auto"/>
              <w:rPr>
                <w:rFonts w:ascii="Calibri" w:eastAsia="Times New Roman" w:hAnsi="Calibri" w:cs="Calibri"/>
                <w:color w:val="000000"/>
                <w:sz w:val="18"/>
                <w:szCs w:val="18"/>
                <w:lang w:eastAsia="es-CO"/>
              </w:rPr>
            </w:pPr>
          </w:p>
        </w:tc>
      </w:tr>
      <w:tr w:rsidR="00AC5859" w:rsidRPr="00FF7153" w:rsidTr="000873DD">
        <w:trPr>
          <w:trHeight w:val="278"/>
        </w:trPr>
        <w:tc>
          <w:tcPr>
            <w:tcW w:w="13888" w:type="dxa"/>
            <w:gridSpan w:val="7"/>
            <w:shd w:val="clear" w:color="auto" w:fill="auto"/>
            <w:noWrap/>
            <w:vAlign w:val="center"/>
          </w:tcPr>
          <w:p w:rsidR="00AC5859" w:rsidRPr="00FF7153" w:rsidRDefault="00AC5859" w:rsidP="00A52D24">
            <w:pPr>
              <w:spacing w:after="0" w:line="192" w:lineRule="auto"/>
              <w:rPr>
                <w:rFonts w:ascii="Calibri" w:eastAsia="Times New Roman" w:hAnsi="Calibri" w:cs="Calibri"/>
                <w:color w:val="000000"/>
                <w:sz w:val="18"/>
                <w:szCs w:val="18"/>
                <w:lang w:eastAsia="es-CO"/>
              </w:rPr>
            </w:pPr>
          </w:p>
        </w:tc>
      </w:tr>
      <w:tr w:rsidR="00AC5859" w:rsidRPr="00FF7153" w:rsidTr="000873DD">
        <w:trPr>
          <w:trHeight w:val="278"/>
        </w:trPr>
        <w:tc>
          <w:tcPr>
            <w:tcW w:w="13888" w:type="dxa"/>
            <w:gridSpan w:val="7"/>
            <w:shd w:val="clear" w:color="auto" w:fill="auto"/>
            <w:noWrap/>
            <w:vAlign w:val="center"/>
          </w:tcPr>
          <w:p w:rsidR="00AC5859" w:rsidRPr="00FF7153" w:rsidRDefault="00AC5859" w:rsidP="00A52D24">
            <w:pPr>
              <w:spacing w:after="0" w:line="192" w:lineRule="auto"/>
              <w:rPr>
                <w:rFonts w:ascii="Calibri" w:eastAsia="Times New Roman" w:hAnsi="Calibri" w:cs="Calibri"/>
                <w:color w:val="000000"/>
                <w:sz w:val="18"/>
                <w:szCs w:val="18"/>
                <w:lang w:eastAsia="es-CO"/>
              </w:rPr>
            </w:pPr>
          </w:p>
        </w:tc>
      </w:tr>
      <w:tr w:rsidR="00AC5859" w:rsidRPr="00FF7153" w:rsidTr="000873DD">
        <w:trPr>
          <w:trHeight w:val="278"/>
        </w:trPr>
        <w:tc>
          <w:tcPr>
            <w:tcW w:w="13888" w:type="dxa"/>
            <w:gridSpan w:val="7"/>
            <w:shd w:val="clear" w:color="auto" w:fill="auto"/>
            <w:noWrap/>
            <w:vAlign w:val="center"/>
          </w:tcPr>
          <w:p w:rsidR="00AC5859" w:rsidRPr="00FF7153" w:rsidRDefault="00AC5859" w:rsidP="00A52D24">
            <w:pPr>
              <w:spacing w:after="0" w:line="192" w:lineRule="auto"/>
              <w:rPr>
                <w:rFonts w:ascii="Calibri" w:eastAsia="Times New Roman" w:hAnsi="Calibri" w:cs="Calibri"/>
                <w:color w:val="000000"/>
                <w:sz w:val="18"/>
                <w:szCs w:val="18"/>
                <w:lang w:eastAsia="es-CO"/>
              </w:rPr>
            </w:pPr>
          </w:p>
        </w:tc>
      </w:tr>
      <w:tr w:rsidR="00AB073F" w:rsidRPr="00FF7153" w:rsidTr="000873DD">
        <w:trPr>
          <w:trHeight w:val="282"/>
        </w:trPr>
        <w:tc>
          <w:tcPr>
            <w:tcW w:w="13888" w:type="dxa"/>
            <w:gridSpan w:val="7"/>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0873DD">
        <w:trPr>
          <w:trHeight w:val="259"/>
        </w:trPr>
        <w:tc>
          <w:tcPr>
            <w:tcW w:w="13888" w:type="dxa"/>
            <w:gridSpan w:val="7"/>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0873DD">
        <w:trPr>
          <w:trHeight w:val="290"/>
        </w:trPr>
        <w:tc>
          <w:tcPr>
            <w:tcW w:w="13888" w:type="dxa"/>
            <w:gridSpan w:val="7"/>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FF7153" w:rsidTr="000873DD">
        <w:trPr>
          <w:trHeight w:val="267"/>
        </w:trPr>
        <w:tc>
          <w:tcPr>
            <w:tcW w:w="13888" w:type="dxa"/>
            <w:gridSpan w:val="7"/>
            <w:shd w:val="clear" w:color="auto" w:fill="auto"/>
            <w:noWrap/>
            <w:vAlign w:val="center"/>
            <w:hideMark/>
          </w:tcPr>
          <w:p w:rsidR="00AB073F" w:rsidRPr="00FF7153" w:rsidRDefault="00AB073F" w:rsidP="00A52D24">
            <w:pPr>
              <w:spacing w:after="0" w:line="240" w:lineRule="auto"/>
              <w:rPr>
                <w:rFonts w:ascii="Calibri" w:eastAsia="Times New Roman" w:hAnsi="Calibri" w:cs="Calibri"/>
                <w:color w:val="000000"/>
                <w:sz w:val="18"/>
                <w:szCs w:val="18"/>
                <w:lang w:eastAsia="es-CO"/>
              </w:rPr>
            </w:pPr>
            <w:r w:rsidRPr="00FF7153">
              <w:rPr>
                <w:rFonts w:ascii="Calibri" w:eastAsia="Times New Roman" w:hAnsi="Calibri" w:cs="Calibri"/>
                <w:color w:val="000000"/>
                <w:sz w:val="18"/>
                <w:szCs w:val="18"/>
                <w:lang w:eastAsia="es-CO"/>
              </w:rPr>
              <w:t> </w:t>
            </w:r>
          </w:p>
        </w:tc>
      </w:tr>
      <w:tr w:rsidR="00AB073F" w:rsidRPr="000873DD" w:rsidTr="00A0560A">
        <w:trPr>
          <w:trHeight w:val="435"/>
        </w:trPr>
        <w:tc>
          <w:tcPr>
            <w:tcW w:w="13888" w:type="dxa"/>
            <w:gridSpan w:val="7"/>
            <w:shd w:val="clear" w:color="auto" w:fill="auto"/>
            <w:noWrap/>
            <w:vAlign w:val="center"/>
          </w:tcPr>
          <w:p w:rsidR="00AB073F" w:rsidRPr="000873DD" w:rsidRDefault="00AB073F" w:rsidP="00A52D24">
            <w:pPr>
              <w:spacing w:after="0"/>
              <w:rPr>
                <w:rFonts w:ascii="Calibri" w:hAnsi="Calibri" w:cs="Calibri"/>
                <w:sz w:val="18"/>
                <w:szCs w:val="18"/>
              </w:rPr>
            </w:pPr>
            <w:r w:rsidRPr="000873DD">
              <w:rPr>
                <w:rFonts w:ascii="Calibri" w:hAnsi="Calibri" w:cs="Calibri"/>
                <w:sz w:val="18"/>
                <w:szCs w:val="18"/>
              </w:rPr>
              <w:t>Personal responsable de la organización:                                    Evaluador del Ideam</w:t>
            </w:r>
          </w:p>
          <w:p w:rsidR="00AB073F" w:rsidRDefault="00AB073F" w:rsidP="00A52D24">
            <w:pPr>
              <w:spacing w:after="0" w:line="120" w:lineRule="auto"/>
              <w:rPr>
                <w:rFonts w:ascii="Calibri" w:hAnsi="Calibri" w:cs="Calibri"/>
                <w:sz w:val="18"/>
                <w:szCs w:val="18"/>
              </w:rPr>
            </w:pPr>
          </w:p>
          <w:p w:rsidR="00AC5859" w:rsidRPr="000873DD" w:rsidRDefault="00AC5859" w:rsidP="00A52D24">
            <w:pPr>
              <w:spacing w:after="0" w:line="120" w:lineRule="auto"/>
              <w:rPr>
                <w:rFonts w:ascii="Calibri" w:hAnsi="Calibri" w:cs="Calibri"/>
                <w:sz w:val="18"/>
                <w:szCs w:val="18"/>
              </w:rPr>
            </w:pPr>
          </w:p>
          <w:p w:rsidR="00AB073F" w:rsidRPr="000873DD" w:rsidRDefault="00AB073F" w:rsidP="00A52D24">
            <w:pPr>
              <w:spacing w:after="0" w:line="240" w:lineRule="auto"/>
              <w:rPr>
                <w:rFonts w:ascii="Calibri" w:hAnsi="Calibri" w:cs="Calibri"/>
                <w:sz w:val="18"/>
                <w:szCs w:val="18"/>
              </w:rPr>
            </w:pPr>
            <w:r w:rsidRPr="000873DD">
              <w:rPr>
                <w:rFonts w:ascii="Calibri" w:hAnsi="Calibri" w:cs="Calibri"/>
                <w:sz w:val="18"/>
                <w:szCs w:val="18"/>
              </w:rPr>
              <w:t>Nombre:________________________________________</w:t>
            </w:r>
            <w:r>
              <w:rPr>
                <w:rFonts w:ascii="Calibri" w:hAnsi="Calibri" w:cs="Calibri"/>
                <w:sz w:val="18"/>
                <w:szCs w:val="18"/>
              </w:rPr>
              <w:t>_</w:t>
            </w:r>
            <w:r w:rsidRPr="000873DD">
              <w:rPr>
                <w:rFonts w:ascii="Calibri" w:hAnsi="Calibri" w:cs="Calibri"/>
                <w:sz w:val="18"/>
                <w:szCs w:val="18"/>
              </w:rPr>
              <w:t xml:space="preserve">                   </w:t>
            </w:r>
            <w:r>
              <w:rPr>
                <w:rFonts w:ascii="Calibri" w:hAnsi="Calibri" w:cs="Calibri"/>
                <w:sz w:val="18"/>
                <w:szCs w:val="18"/>
              </w:rPr>
              <w:t xml:space="preserve">  </w:t>
            </w:r>
            <w:r w:rsidRPr="000873DD">
              <w:rPr>
                <w:rFonts w:ascii="Calibri" w:hAnsi="Calibri" w:cs="Calibri"/>
                <w:sz w:val="18"/>
                <w:szCs w:val="18"/>
              </w:rPr>
              <w:t xml:space="preserve"> Nombre: __________________________</w:t>
            </w:r>
            <w:r>
              <w:rPr>
                <w:rFonts w:ascii="Calibri" w:hAnsi="Calibri" w:cs="Calibri"/>
                <w:sz w:val="18"/>
                <w:szCs w:val="18"/>
              </w:rPr>
              <w:t>______________</w:t>
            </w:r>
            <w:r w:rsidRPr="000873DD">
              <w:rPr>
                <w:rFonts w:ascii="Calibri" w:hAnsi="Calibri" w:cs="Calibri"/>
                <w:sz w:val="18"/>
                <w:szCs w:val="18"/>
              </w:rPr>
              <w:t xml:space="preserve"> Firma:__________________</w:t>
            </w:r>
            <w:r>
              <w:rPr>
                <w:rFonts w:ascii="Calibri" w:hAnsi="Calibri" w:cs="Calibri"/>
                <w:sz w:val="18"/>
                <w:szCs w:val="18"/>
              </w:rPr>
              <w:t>_____________________</w:t>
            </w:r>
          </w:p>
          <w:p w:rsidR="00AB073F" w:rsidRDefault="00AB073F" w:rsidP="00A52D24">
            <w:pPr>
              <w:spacing w:after="0" w:line="192" w:lineRule="auto"/>
              <w:rPr>
                <w:rFonts w:ascii="Calibri" w:hAnsi="Calibri" w:cs="Calibri"/>
                <w:sz w:val="18"/>
                <w:szCs w:val="18"/>
              </w:rPr>
            </w:pPr>
          </w:p>
          <w:p w:rsidR="00AC5859" w:rsidRPr="000873DD" w:rsidRDefault="00AC5859" w:rsidP="00A52D24">
            <w:pPr>
              <w:spacing w:after="0" w:line="192" w:lineRule="auto"/>
              <w:rPr>
                <w:rFonts w:ascii="Calibri" w:hAnsi="Calibri" w:cs="Calibri"/>
                <w:sz w:val="18"/>
                <w:szCs w:val="18"/>
              </w:rPr>
            </w:pPr>
          </w:p>
          <w:p w:rsidR="00AB073F" w:rsidRPr="000873DD" w:rsidRDefault="00AB073F" w:rsidP="00A52D24">
            <w:pPr>
              <w:spacing w:after="0" w:line="192" w:lineRule="auto"/>
              <w:rPr>
                <w:rFonts w:ascii="Calibri" w:hAnsi="Calibri" w:cs="Calibri"/>
                <w:sz w:val="18"/>
                <w:szCs w:val="18"/>
              </w:rPr>
            </w:pPr>
            <w:r w:rsidRPr="000873DD">
              <w:rPr>
                <w:rFonts w:ascii="Calibri" w:hAnsi="Calibri" w:cs="Calibri"/>
                <w:sz w:val="18"/>
                <w:szCs w:val="18"/>
              </w:rPr>
              <w:t>Firma:_________________________________________</w:t>
            </w:r>
            <w:r>
              <w:rPr>
                <w:rFonts w:ascii="Calibri" w:hAnsi="Calibri" w:cs="Calibri"/>
                <w:sz w:val="18"/>
                <w:szCs w:val="18"/>
              </w:rPr>
              <w:t>__</w:t>
            </w:r>
            <w:r w:rsidRPr="000873DD">
              <w:rPr>
                <w:rFonts w:ascii="Calibri" w:hAnsi="Calibri" w:cs="Calibri"/>
                <w:sz w:val="18"/>
                <w:szCs w:val="18"/>
              </w:rPr>
              <w:t xml:space="preserve">                      Nombre: __________________________</w:t>
            </w:r>
            <w:r>
              <w:rPr>
                <w:rFonts w:ascii="Calibri" w:hAnsi="Calibri" w:cs="Calibri"/>
                <w:sz w:val="18"/>
                <w:szCs w:val="18"/>
              </w:rPr>
              <w:t>______________</w:t>
            </w:r>
            <w:r w:rsidRPr="000873DD">
              <w:rPr>
                <w:rFonts w:ascii="Calibri" w:hAnsi="Calibri" w:cs="Calibri"/>
                <w:sz w:val="18"/>
                <w:szCs w:val="18"/>
              </w:rPr>
              <w:t xml:space="preserve"> Firma:__________________</w:t>
            </w:r>
            <w:r>
              <w:rPr>
                <w:rFonts w:ascii="Calibri" w:hAnsi="Calibri" w:cs="Calibri"/>
                <w:sz w:val="18"/>
                <w:szCs w:val="18"/>
              </w:rPr>
              <w:t>_____________________</w:t>
            </w:r>
          </w:p>
          <w:p w:rsidR="00AB073F" w:rsidRPr="000873DD" w:rsidRDefault="00AB073F" w:rsidP="00A52D24">
            <w:pPr>
              <w:spacing w:after="0" w:line="168" w:lineRule="auto"/>
              <w:rPr>
                <w:rFonts w:ascii="Calibri" w:hAnsi="Calibri" w:cs="Calibri"/>
                <w:sz w:val="18"/>
                <w:szCs w:val="18"/>
              </w:rPr>
            </w:pPr>
          </w:p>
          <w:p w:rsidR="00AB073F" w:rsidRPr="000873DD" w:rsidRDefault="00AB073F" w:rsidP="00A52D24">
            <w:pPr>
              <w:spacing w:after="0"/>
              <w:rPr>
                <w:rFonts w:ascii="Calibri" w:hAnsi="Calibri" w:cs="Calibri"/>
                <w:sz w:val="18"/>
                <w:szCs w:val="18"/>
              </w:rPr>
            </w:pPr>
            <w:r w:rsidRPr="000873DD">
              <w:rPr>
                <w:rFonts w:ascii="Calibri" w:hAnsi="Calibri" w:cs="Calibri"/>
                <w:sz w:val="18"/>
                <w:szCs w:val="18"/>
              </w:rPr>
              <w:t>Cargo:__________________________________________</w:t>
            </w:r>
            <w:r>
              <w:rPr>
                <w:rFonts w:ascii="Calibri" w:hAnsi="Calibri" w:cs="Calibri"/>
                <w:sz w:val="18"/>
                <w:szCs w:val="18"/>
              </w:rPr>
              <w:t>_</w:t>
            </w:r>
          </w:p>
          <w:p w:rsidR="00AB073F" w:rsidRPr="000873DD" w:rsidRDefault="00AB073F" w:rsidP="00A52D24">
            <w:pPr>
              <w:spacing w:after="0" w:line="120" w:lineRule="auto"/>
              <w:rPr>
                <w:rFonts w:ascii="Calibri" w:eastAsia="Times New Roman" w:hAnsi="Calibri" w:cs="Calibri"/>
                <w:color w:val="000000"/>
                <w:sz w:val="18"/>
                <w:szCs w:val="18"/>
                <w:lang w:eastAsia="es-CO"/>
              </w:rPr>
            </w:pPr>
          </w:p>
        </w:tc>
      </w:tr>
    </w:tbl>
    <w:p w:rsidR="00B347F3" w:rsidRPr="00ED3BA0" w:rsidRDefault="00B347F3" w:rsidP="00CB677F">
      <w:pPr>
        <w:spacing w:after="0" w:line="120" w:lineRule="auto"/>
        <w:rPr>
          <w:rFonts w:ascii="Calibri" w:hAnsi="Calibri" w:cs="Calibri"/>
          <w:sz w:val="18"/>
          <w:szCs w:val="18"/>
        </w:rPr>
      </w:pPr>
    </w:p>
    <w:p w:rsidR="00A0560A" w:rsidRPr="000873DD" w:rsidRDefault="00A0560A" w:rsidP="00A0560A">
      <w:pPr>
        <w:pStyle w:val="Default"/>
        <w:spacing w:line="276" w:lineRule="auto"/>
        <w:ind w:firstLine="708"/>
        <w:jc w:val="both"/>
        <w:rPr>
          <w:rFonts w:ascii="Calibri" w:hAnsi="Calibri" w:cs="Calibri"/>
          <w:b/>
          <w:sz w:val="18"/>
          <w:szCs w:val="18"/>
        </w:rPr>
      </w:pPr>
      <w:bookmarkStart w:id="1" w:name="_Toc504051873"/>
      <w:r w:rsidRPr="000873DD">
        <w:rPr>
          <w:rFonts w:ascii="Calibri" w:hAnsi="Calibri" w:cs="Calibri"/>
          <w:b/>
          <w:sz w:val="18"/>
          <w:szCs w:val="18"/>
        </w:rPr>
        <w:t>HISTORIAL DE CAMBIOS</w:t>
      </w:r>
      <w:bookmarkEnd w:id="1"/>
    </w:p>
    <w:tbl>
      <w:tblPr>
        <w:tblW w:w="35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3199"/>
        <w:gridCol w:w="4096"/>
      </w:tblGrid>
      <w:tr w:rsidR="00A0560A" w:rsidRPr="000873DD" w:rsidTr="004D1931">
        <w:trPr>
          <w:trHeight w:val="257"/>
        </w:trPr>
        <w:tc>
          <w:tcPr>
            <w:tcW w:w="1309" w:type="pct"/>
            <w:shd w:val="clear" w:color="auto" w:fill="auto"/>
          </w:tcPr>
          <w:p w:rsidR="00A0560A" w:rsidRPr="000873DD" w:rsidRDefault="00A0560A" w:rsidP="00A0560A">
            <w:pPr>
              <w:pStyle w:val="Prrafodelista"/>
              <w:spacing w:after="0"/>
              <w:ind w:left="284"/>
              <w:jc w:val="center"/>
              <w:rPr>
                <w:rFonts w:cs="Calibri"/>
                <w:b/>
                <w:sz w:val="18"/>
                <w:szCs w:val="18"/>
              </w:rPr>
            </w:pPr>
            <w:r w:rsidRPr="000873DD">
              <w:rPr>
                <w:rFonts w:cs="Calibri"/>
                <w:b/>
                <w:sz w:val="18"/>
                <w:szCs w:val="18"/>
              </w:rPr>
              <w:t>VERSION</w:t>
            </w:r>
          </w:p>
        </w:tc>
        <w:tc>
          <w:tcPr>
            <w:tcW w:w="1618" w:type="pct"/>
            <w:shd w:val="clear" w:color="auto" w:fill="auto"/>
          </w:tcPr>
          <w:p w:rsidR="00A0560A" w:rsidRPr="000873DD" w:rsidRDefault="00A0560A" w:rsidP="00A0560A">
            <w:pPr>
              <w:spacing w:after="0"/>
              <w:jc w:val="center"/>
              <w:rPr>
                <w:rFonts w:ascii="Calibri" w:hAnsi="Calibri" w:cs="Calibri"/>
                <w:b/>
                <w:sz w:val="18"/>
                <w:szCs w:val="18"/>
              </w:rPr>
            </w:pPr>
            <w:r w:rsidRPr="000873DD">
              <w:rPr>
                <w:rFonts w:ascii="Calibri" w:hAnsi="Calibri" w:cs="Calibri"/>
                <w:b/>
                <w:sz w:val="18"/>
                <w:szCs w:val="18"/>
              </w:rPr>
              <w:t>FECHA</w:t>
            </w:r>
          </w:p>
        </w:tc>
        <w:tc>
          <w:tcPr>
            <w:tcW w:w="2072" w:type="pct"/>
            <w:shd w:val="clear" w:color="auto" w:fill="auto"/>
          </w:tcPr>
          <w:p w:rsidR="00A0560A" w:rsidRPr="000873DD" w:rsidRDefault="00A0560A" w:rsidP="00A0560A">
            <w:pPr>
              <w:spacing w:after="0"/>
              <w:jc w:val="center"/>
              <w:rPr>
                <w:rFonts w:ascii="Calibri" w:hAnsi="Calibri" w:cs="Calibri"/>
                <w:b/>
                <w:sz w:val="18"/>
                <w:szCs w:val="18"/>
              </w:rPr>
            </w:pPr>
            <w:r w:rsidRPr="000873DD">
              <w:rPr>
                <w:rFonts w:ascii="Calibri" w:hAnsi="Calibri" w:cs="Calibri"/>
                <w:b/>
                <w:sz w:val="18"/>
                <w:szCs w:val="18"/>
              </w:rPr>
              <w:t>DESCRIPCION</w:t>
            </w:r>
          </w:p>
        </w:tc>
      </w:tr>
      <w:tr w:rsidR="00A0560A" w:rsidRPr="000873DD" w:rsidTr="004D1931">
        <w:trPr>
          <w:trHeight w:val="161"/>
        </w:trPr>
        <w:tc>
          <w:tcPr>
            <w:tcW w:w="1309" w:type="pct"/>
            <w:tcBorders>
              <w:bottom w:val="single" w:sz="4" w:space="0" w:color="auto"/>
            </w:tcBorders>
            <w:shd w:val="clear" w:color="auto" w:fill="auto"/>
            <w:vAlign w:val="center"/>
          </w:tcPr>
          <w:p w:rsidR="00A0560A" w:rsidRPr="000873DD" w:rsidRDefault="00A0560A" w:rsidP="00A0560A">
            <w:pPr>
              <w:spacing w:after="0"/>
              <w:jc w:val="center"/>
              <w:rPr>
                <w:rFonts w:ascii="Calibri" w:hAnsi="Calibri" w:cs="Calibri"/>
                <w:sz w:val="18"/>
                <w:szCs w:val="18"/>
              </w:rPr>
            </w:pPr>
            <w:r w:rsidRPr="000873DD">
              <w:rPr>
                <w:rFonts w:ascii="Calibri" w:hAnsi="Calibri" w:cs="Calibri"/>
                <w:sz w:val="18"/>
                <w:szCs w:val="18"/>
              </w:rPr>
              <w:t>01</w:t>
            </w:r>
          </w:p>
        </w:tc>
        <w:tc>
          <w:tcPr>
            <w:tcW w:w="1618" w:type="pct"/>
            <w:tcBorders>
              <w:bottom w:val="single" w:sz="4" w:space="0" w:color="auto"/>
            </w:tcBorders>
            <w:shd w:val="clear" w:color="auto" w:fill="auto"/>
            <w:vAlign w:val="center"/>
          </w:tcPr>
          <w:p w:rsidR="00A0560A" w:rsidRPr="000873DD" w:rsidRDefault="00A0560A" w:rsidP="00A0560A">
            <w:pPr>
              <w:spacing w:after="0"/>
              <w:jc w:val="center"/>
              <w:rPr>
                <w:rFonts w:ascii="Calibri" w:hAnsi="Calibri" w:cs="Calibri"/>
                <w:sz w:val="18"/>
                <w:szCs w:val="18"/>
              </w:rPr>
            </w:pPr>
            <w:r w:rsidRPr="000873DD">
              <w:rPr>
                <w:rFonts w:ascii="Calibri" w:hAnsi="Calibri" w:cs="Calibri"/>
                <w:sz w:val="18"/>
                <w:szCs w:val="18"/>
              </w:rPr>
              <w:t>15/12/2017</w:t>
            </w:r>
          </w:p>
        </w:tc>
        <w:tc>
          <w:tcPr>
            <w:tcW w:w="2072" w:type="pct"/>
            <w:tcBorders>
              <w:bottom w:val="single" w:sz="4" w:space="0" w:color="auto"/>
            </w:tcBorders>
            <w:shd w:val="clear" w:color="auto" w:fill="auto"/>
            <w:vAlign w:val="center"/>
          </w:tcPr>
          <w:p w:rsidR="00A0560A" w:rsidRPr="000873DD" w:rsidRDefault="00A0560A" w:rsidP="00A0560A">
            <w:pPr>
              <w:spacing w:after="0"/>
              <w:jc w:val="center"/>
              <w:rPr>
                <w:rFonts w:ascii="Calibri" w:hAnsi="Calibri" w:cs="Calibri"/>
                <w:sz w:val="18"/>
                <w:szCs w:val="18"/>
              </w:rPr>
            </w:pPr>
            <w:r w:rsidRPr="000873DD">
              <w:rPr>
                <w:rFonts w:ascii="Calibri" w:hAnsi="Calibri" w:cs="Calibri"/>
                <w:sz w:val="18"/>
                <w:szCs w:val="18"/>
              </w:rPr>
              <w:t>Creación del documento</w:t>
            </w:r>
          </w:p>
        </w:tc>
      </w:tr>
      <w:tr w:rsidR="000873DD" w:rsidRPr="000873DD" w:rsidTr="004D1931">
        <w:tc>
          <w:tcPr>
            <w:tcW w:w="1309" w:type="pct"/>
            <w:tcBorders>
              <w:left w:val="nil"/>
              <w:right w:val="nil"/>
            </w:tcBorders>
            <w:shd w:val="clear" w:color="auto" w:fill="auto"/>
            <w:vAlign w:val="center"/>
          </w:tcPr>
          <w:p w:rsidR="000873DD" w:rsidRPr="000873DD" w:rsidRDefault="000873DD" w:rsidP="000873DD">
            <w:pPr>
              <w:spacing w:after="0" w:line="120" w:lineRule="auto"/>
              <w:jc w:val="center"/>
              <w:rPr>
                <w:rFonts w:ascii="Calibri" w:hAnsi="Calibri" w:cs="Calibri"/>
                <w:sz w:val="18"/>
                <w:szCs w:val="18"/>
              </w:rPr>
            </w:pPr>
          </w:p>
        </w:tc>
        <w:tc>
          <w:tcPr>
            <w:tcW w:w="1618" w:type="pct"/>
            <w:tcBorders>
              <w:left w:val="nil"/>
              <w:right w:val="nil"/>
            </w:tcBorders>
            <w:shd w:val="clear" w:color="auto" w:fill="auto"/>
            <w:vAlign w:val="center"/>
          </w:tcPr>
          <w:p w:rsidR="000873DD" w:rsidRPr="000873DD" w:rsidRDefault="000873DD" w:rsidP="000873DD">
            <w:pPr>
              <w:spacing w:after="0" w:line="120" w:lineRule="auto"/>
              <w:jc w:val="center"/>
              <w:rPr>
                <w:rFonts w:ascii="Calibri" w:hAnsi="Calibri" w:cs="Calibri"/>
                <w:sz w:val="18"/>
                <w:szCs w:val="18"/>
              </w:rPr>
            </w:pPr>
          </w:p>
        </w:tc>
        <w:tc>
          <w:tcPr>
            <w:tcW w:w="2072" w:type="pct"/>
            <w:tcBorders>
              <w:left w:val="nil"/>
              <w:right w:val="nil"/>
            </w:tcBorders>
            <w:shd w:val="clear" w:color="auto" w:fill="auto"/>
            <w:vAlign w:val="center"/>
          </w:tcPr>
          <w:p w:rsidR="000873DD" w:rsidRPr="000873DD" w:rsidRDefault="000873DD" w:rsidP="000873DD">
            <w:pPr>
              <w:spacing w:after="0" w:line="120" w:lineRule="auto"/>
              <w:jc w:val="center"/>
              <w:rPr>
                <w:rFonts w:ascii="Calibri" w:hAnsi="Calibri" w:cs="Calibri"/>
                <w:sz w:val="18"/>
                <w:szCs w:val="18"/>
              </w:rPr>
            </w:pPr>
          </w:p>
        </w:tc>
      </w:tr>
      <w:tr w:rsidR="004D1931" w:rsidRPr="000873DD" w:rsidTr="004D1931">
        <w:tblPrEx>
          <w:jc w:val="center"/>
          <w:tblInd w:w="0" w:type="dxa"/>
        </w:tblPrEx>
        <w:trPr>
          <w:trHeight w:val="1042"/>
          <w:jc w:val="center"/>
        </w:trPr>
        <w:tc>
          <w:tcPr>
            <w:tcW w:w="1309" w:type="pct"/>
            <w:shd w:val="clear" w:color="auto" w:fill="auto"/>
          </w:tcPr>
          <w:p w:rsidR="00A0560A" w:rsidRPr="000873DD" w:rsidRDefault="00A0560A" w:rsidP="00A0560A">
            <w:pPr>
              <w:spacing w:after="0"/>
              <w:jc w:val="center"/>
              <w:rPr>
                <w:rFonts w:ascii="Calibri" w:hAnsi="Calibri" w:cs="Calibri"/>
                <w:b/>
                <w:sz w:val="18"/>
                <w:szCs w:val="18"/>
              </w:rPr>
            </w:pPr>
            <w:r w:rsidRPr="000873DD">
              <w:rPr>
                <w:rFonts w:ascii="Calibri" w:hAnsi="Calibri" w:cs="Calibri"/>
                <w:b/>
                <w:sz w:val="18"/>
                <w:szCs w:val="18"/>
              </w:rPr>
              <w:t>Elaboró:</w:t>
            </w:r>
          </w:p>
          <w:p w:rsidR="00A0560A" w:rsidRPr="000873DD" w:rsidRDefault="00A0560A" w:rsidP="000873DD">
            <w:pPr>
              <w:spacing w:after="0" w:line="192" w:lineRule="auto"/>
              <w:jc w:val="center"/>
              <w:rPr>
                <w:rFonts w:ascii="Calibri" w:hAnsi="Calibri" w:cs="Calibri"/>
                <w:sz w:val="18"/>
                <w:szCs w:val="18"/>
              </w:rPr>
            </w:pPr>
          </w:p>
          <w:p w:rsidR="00A0560A" w:rsidRPr="000873DD" w:rsidRDefault="00A0560A" w:rsidP="000873DD">
            <w:pPr>
              <w:spacing w:after="0" w:line="240" w:lineRule="auto"/>
              <w:jc w:val="center"/>
              <w:rPr>
                <w:rFonts w:ascii="Calibri" w:hAnsi="Calibri" w:cs="Calibri"/>
                <w:sz w:val="18"/>
                <w:szCs w:val="18"/>
              </w:rPr>
            </w:pPr>
            <w:r w:rsidRPr="000873DD">
              <w:rPr>
                <w:rFonts w:ascii="Calibri" w:hAnsi="Calibri" w:cs="Calibri"/>
                <w:sz w:val="18"/>
                <w:szCs w:val="18"/>
              </w:rPr>
              <w:t>Andrés Alberto Altamar</w:t>
            </w:r>
          </w:p>
          <w:p w:rsidR="00A0560A" w:rsidRPr="000873DD" w:rsidRDefault="00A0560A" w:rsidP="000873DD">
            <w:pPr>
              <w:spacing w:after="0" w:line="240" w:lineRule="auto"/>
              <w:jc w:val="center"/>
              <w:rPr>
                <w:rFonts w:ascii="Calibri" w:hAnsi="Calibri" w:cs="Calibri"/>
                <w:sz w:val="18"/>
                <w:szCs w:val="18"/>
              </w:rPr>
            </w:pPr>
            <w:r w:rsidRPr="000873DD">
              <w:rPr>
                <w:rFonts w:ascii="Calibri" w:hAnsi="Calibri" w:cs="Calibri"/>
                <w:sz w:val="18"/>
                <w:szCs w:val="18"/>
              </w:rPr>
              <w:t>Luis Alfonso Cadena</w:t>
            </w:r>
          </w:p>
          <w:p w:rsidR="00A0560A" w:rsidRPr="000873DD" w:rsidRDefault="00A0560A" w:rsidP="000873DD">
            <w:pPr>
              <w:spacing w:after="0" w:line="240" w:lineRule="auto"/>
              <w:jc w:val="center"/>
              <w:rPr>
                <w:rFonts w:ascii="Calibri" w:hAnsi="Calibri" w:cs="Calibri"/>
                <w:sz w:val="18"/>
                <w:szCs w:val="18"/>
              </w:rPr>
            </w:pPr>
            <w:r w:rsidRPr="000873DD">
              <w:rPr>
                <w:rFonts w:ascii="Calibri" w:hAnsi="Calibri" w:cs="Calibri"/>
                <w:sz w:val="18"/>
                <w:szCs w:val="18"/>
              </w:rPr>
              <w:t>Grupo de Acreditación</w:t>
            </w:r>
          </w:p>
        </w:tc>
        <w:tc>
          <w:tcPr>
            <w:tcW w:w="1618" w:type="pct"/>
            <w:shd w:val="clear" w:color="auto" w:fill="auto"/>
          </w:tcPr>
          <w:p w:rsidR="00A0560A" w:rsidRPr="000873DD" w:rsidRDefault="00A0560A" w:rsidP="00A0560A">
            <w:pPr>
              <w:spacing w:after="0"/>
              <w:jc w:val="center"/>
              <w:rPr>
                <w:rFonts w:ascii="Calibri" w:hAnsi="Calibri" w:cs="Calibri"/>
                <w:b/>
                <w:sz w:val="18"/>
                <w:szCs w:val="18"/>
              </w:rPr>
            </w:pPr>
            <w:r w:rsidRPr="000873DD">
              <w:rPr>
                <w:rFonts w:ascii="Calibri" w:hAnsi="Calibri" w:cs="Calibri"/>
                <w:b/>
                <w:sz w:val="18"/>
                <w:szCs w:val="18"/>
              </w:rPr>
              <w:t>Revisó:</w:t>
            </w:r>
          </w:p>
          <w:p w:rsidR="00A0560A" w:rsidRPr="000873DD" w:rsidRDefault="00A0560A" w:rsidP="000873DD">
            <w:pPr>
              <w:spacing w:after="0" w:line="192" w:lineRule="auto"/>
              <w:jc w:val="center"/>
              <w:rPr>
                <w:rFonts w:ascii="Calibri" w:hAnsi="Calibri" w:cs="Calibri"/>
                <w:sz w:val="18"/>
                <w:szCs w:val="18"/>
              </w:rPr>
            </w:pPr>
          </w:p>
          <w:p w:rsidR="00A0560A" w:rsidRPr="000873DD" w:rsidRDefault="00A0560A" w:rsidP="000873DD">
            <w:pPr>
              <w:spacing w:after="0" w:line="240" w:lineRule="auto"/>
              <w:jc w:val="center"/>
              <w:rPr>
                <w:rFonts w:ascii="Calibri" w:hAnsi="Calibri" w:cs="Calibri"/>
                <w:sz w:val="18"/>
                <w:szCs w:val="18"/>
              </w:rPr>
            </w:pPr>
            <w:r w:rsidRPr="000873DD">
              <w:rPr>
                <w:rFonts w:ascii="Calibri" w:hAnsi="Calibri" w:cs="Calibri"/>
                <w:sz w:val="18"/>
                <w:szCs w:val="18"/>
              </w:rPr>
              <w:t xml:space="preserve">Diana </w:t>
            </w:r>
            <w:proofErr w:type="spellStart"/>
            <w:r w:rsidRPr="000873DD">
              <w:rPr>
                <w:rFonts w:ascii="Calibri" w:hAnsi="Calibri" w:cs="Calibri"/>
                <w:sz w:val="18"/>
                <w:szCs w:val="18"/>
              </w:rPr>
              <w:t>Faride</w:t>
            </w:r>
            <w:proofErr w:type="spellEnd"/>
            <w:r w:rsidRPr="000873DD">
              <w:rPr>
                <w:rFonts w:ascii="Calibri" w:hAnsi="Calibri" w:cs="Calibri"/>
                <w:sz w:val="18"/>
                <w:szCs w:val="18"/>
              </w:rPr>
              <w:t xml:space="preserve"> </w:t>
            </w:r>
            <w:proofErr w:type="spellStart"/>
            <w:r w:rsidRPr="000873DD">
              <w:rPr>
                <w:rFonts w:ascii="Calibri" w:hAnsi="Calibri" w:cs="Calibri"/>
                <w:sz w:val="18"/>
                <w:szCs w:val="18"/>
              </w:rPr>
              <w:t>Fandiño</w:t>
            </w:r>
            <w:proofErr w:type="spellEnd"/>
            <w:r w:rsidRPr="000873DD">
              <w:rPr>
                <w:rFonts w:ascii="Calibri" w:hAnsi="Calibri" w:cs="Calibri"/>
                <w:sz w:val="18"/>
                <w:szCs w:val="18"/>
              </w:rPr>
              <w:t xml:space="preserve"> Herrán</w:t>
            </w:r>
          </w:p>
          <w:p w:rsidR="00A0560A" w:rsidRPr="000873DD" w:rsidRDefault="00A0560A" w:rsidP="000873DD">
            <w:pPr>
              <w:spacing w:after="0" w:line="240" w:lineRule="auto"/>
              <w:jc w:val="center"/>
              <w:rPr>
                <w:rFonts w:ascii="Calibri" w:hAnsi="Calibri" w:cs="Calibri"/>
                <w:sz w:val="18"/>
                <w:szCs w:val="18"/>
              </w:rPr>
            </w:pPr>
            <w:r w:rsidRPr="000873DD">
              <w:rPr>
                <w:rFonts w:ascii="Calibri" w:hAnsi="Calibri" w:cs="Calibri"/>
                <w:sz w:val="18"/>
                <w:szCs w:val="18"/>
              </w:rPr>
              <w:t>Profesional Universitario</w:t>
            </w:r>
          </w:p>
          <w:p w:rsidR="00A0560A" w:rsidRPr="000873DD" w:rsidRDefault="00A0560A" w:rsidP="000873DD">
            <w:pPr>
              <w:spacing w:after="0" w:line="240" w:lineRule="auto"/>
              <w:jc w:val="center"/>
              <w:rPr>
                <w:rFonts w:ascii="Calibri" w:hAnsi="Calibri" w:cs="Calibri"/>
                <w:sz w:val="18"/>
                <w:szCs w:val="18"/>
              </w:rPr>
            </w:pPr>
            <w:r w:rsidRPr="000873DD">
              <w:rPr>
                <w:rFonts w:ascii="Calibri" w:hAnsi="Calibri" w:cs="Calibri"/>
                <w:sz w:val="18"/>
                <w:szCs w:val="18"/>
              </w:rPr>
              <w:t>Grupo de Acreditación</w:t>
            </w:r>
          </w:p>
        </w:tc>
        <w:tc>
          <w:tcPr>
            <w:tcW w:w="2072" w:type="pct"/>
            <w:shd w:val="clear" w:color="auto" w:fill="auto"/>
          </w:tcPr>
          <w:p w:rsidR="00A0560A" w:rsidRPr="000873DD" w:rsidRDefault="00A0560A" w:rsidP="00A0560A">
            <w:pPr>
              <w:spacing w:after="0"/>
              <w:jc w:val="center"/>
              <w:rPr>
                <w:rFonts w:ascii="Calibri" w:hAnsi="Calibri" w:cs="Calibri"/>
                <w:b/>
                <w:sz w:val="18"/>
                <w:szCs w:val="18"/>
              </w:rPr>
            </w:pPr>
            <w:r w:rsidRPr="000873DD">
              <w:rPr>
                <w:rFonts w:ascii="Calibri" w:hAnsi="Calibri" w:cs="Calibri"/>
                <w:b/>
                <w:sz w:val="18"/>
                <w:szCs w:val="18"/>
              </w:rPr>
              <w:t>Aprobó:</w:t>
            </w:r>
          </w:p>
          <w:p w:rsidR="00A0560A" w:rsidRPr="000873DD" w:rsidRDefault="00A0560A" w:rsidP="000873DD">
            <w:pPr>
              <w:pStyle w:val="Textoindependiente3"/>
              <w:spacing w:after="0" w:line="192" w:lineRule="auto"/>
              <w:jc w:val="center"/>
              <w:rPr>
                <w:rFonts w:ascii="Calibri" w:hAnsi="Calibri" w:cs="Calibri"/>
                <w:sz w:val="18"/>
                <w:szCs w:val="18"/>
              </w:rPr>
            </w:pPr>
          </w:p>
          <w:p w:rsidR="00A0560A" w:rsidRPr="000873DD" w:rsidRDefault="00A0560A" w:rsidP="00A0560A">
            <w:pPr>
              <w:pStyle w:val="Textoindependiente3"/>
              <w:spacing w:after="0"/>
              <w:jc w:val="center"/>
              <w:rPr>
                <w:rFonts w:ascii="Calibri" w:hAnsi="Calibri" w:cs="Calibri"/>
                <w:sz w:val="18"/>
                <w:szCs w:val="18"/>
              </w:rPr>
            </w:pPr>
            <w:r w:rsidRPr="000873DD">
              <w:rPr>
                <w:rFonts w:ascii="Calibri" w:hAnsi="Calibri" w:cs="Calibri"/>
                <w:sz w:val="18"/>
                <w:szCs w:val="18"/>
              </w:rPr>
              <w:t>Néstor Alejandro Gómez Guerrero</w:t>
            </w:r>
          </w:p>
          <w:p w:rsidR="00A0560A" w:rsidRPr="000873DD" w:rsidRDefault="00A0560A" w:rsidP="00A0560A">
            <w:pPr>
              <w:spacing w:after="0"/>
              <w:jc w:val="center"/>
              <w:rPr>
                <w:rFonts w:ascii="Calibri" w:hAnsi="Calibri" w:cs="Calibri"/>
                <w:sz w:val="18"/>
                <w:szCs w:val="18"/>
                <w:lang w:val="es-MX"/>
              </w:rPr>
            </w:pPr>
            <w:r w:rsidRPr="000873DD">
              <w:rPr>
                <w:rFonts w:ascii="Calibri" w:hAnsi="Calibri" w:cs="Calibri"/>
                <w:sz w:val="18"/>
                <w:szCs w:val="18"/>
              </w:rPr>
              <w:t>Subdirector de Estudios Ambientales (E)</w:t>
            </w:r>
          </w:p>
        </w:tc>
      </w:tr>
    </w:tbl>
    <w:p w:rsidR="00966118" w:rsidRDefault="00966118"/>
    <w:sectPr w:rsidR="00966118" w:rsidSect="00A52D24">
      <w:headerReference w:type="default" r:id="rId6"/>
      <w:pgSz w:w="15840" w:h="12240" w:orient="landscape" w:code="1"/>
      <w:pgMar w:top="1083" w:right="964" w:bottom="1083" w:left="107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283" w:rsidRDefault="002E0283" w:rsidP="00B347F3">
      <w:pPr>
        <w:spacing w:after="0" w:line="240" w:lineRule="auto"/>
      </w:pPr>
      <w:r>
        <w:separator/>
      </w:r>
    </w:p>
  </w:endnote>
  <w:endnote w:type="continuationSeparator" w:id="0">
    <w:p w:rsidR="002E0283" w:rsidRDefault="002E0283" w:rsidP="00B3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283" w:rsidRDefault="002E0283" w:rsidP="00B347F3">
      <w:pPr>
        <w:spacing w:after="0" w:line="240" w:lineRule="auto"/>
      </w:pPr>
      <w:r>
        <w:separator/>
      </w:r>
    </w:p>
  </w:footnote>
  <w:footnote w:type="continuationSeparator" w:id="0">
    <w:p w:rsidR="002E0283" w:rsidRDefault="002E0283" w:rsidP="00B34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283" w:rsidRDefault="002E0283">
    <w:pPr>
      <w:pStyle w:val="Encabezado"/>
    </w:pPr>
  </w:p>
  <w:tbl>
    <w:tblPr>
      <w:tblStyle w:val="Tablaconcuadrcula"/>
      <w:tblW w:w="14029" w:type="dxa"/>
      <w:jc w:val="center"/>
      <w:tblLook w:val="04A0" w:firstRow="1" w:lastRow="0" w:firstColumn="1" w:lastColumn="0" w:noHBand="0" w:noVBand="1"/>
    </w:tblPr>
    <w:tblGrid>
      <w:gridCol w:w="2405"/>
      <w:gridCol w:w="8789"/>
      <w:gridCol w:w="2835"/>
    </w:tblGrid>
    <w:tr w:rsidR="002E0283" w:rsidTr="00016E79">
      <w:trPr>
        <w:jc w:val="center"/>
      </w:trPr>
      <w:tc>
        <w:tcPr>
          <w:tcW w:w="2405" w:type="dxa"/>
          <w:vMerge w:val="restart"/>
          <w:vAlign w:val="center"/>
        </w:tcPr>
        <w:p w:rsidR="002E0283" w:rsidRDefault="002E0283">
          <w:pPr>
            <w:pStyle w:val="Encabezado"/>
          </w:pPr>
          <w:r>
            <w:rPr>
              <w:noProof/>
              <w:lang w:eastAsia="es-CO"/>
            </w:rPr>
            <w:drawing>
              <wp:inline distT="0" distB="0" distL="0" distR="0" wp14:anchorId="712CEE85" wp14:editId="63C75D79">
                <wp:extent cx="1365885" cy="591185"/>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591185"/>
                        </a:xfrm>
                        <a:prstGeom prst="rect">
                          <a:avLst/>
                        </a:prstGeom>
                        <a:noFill/>
                      </pic:spPr>
                    </pic:pic>
                  </a:graphicData>
                </a:graphic>
              </wp:inline>
            </w:drawing>
          </w:r>
        </w:p>
      </w:tc>
      <w:tc>
        <w:tcPr>
          <w:tcW w:w="8789" w:type="dxa"/>
          <w:vMerge w:val="restart"/>
          <w:vAlign w:val="center"/>
        </w:tcPr>
        <w:p w:rsidR="002E0283" w:rsidRDefault="002E0283" w:rsidP="00C1024D">
          <w:pPr>
            <w:pStyle w:val="Encabezado"/>
            <w:jc w:val="center"/>
          </w:pPr>
          <w:r w:rsidRPr="000F6E28">
            <w:rPr>
              <w:rFonts w:ascii="Calibri" w:hAnsi="Calibri" w:cs="Calibri"/>
              <w:b/>
              <w:sz w:val="18"/>
              <w:szCs w:val="18"/>
            </w:rPr>
            <w:t>EVALUACIÓN DE LOS EQUIPOS Y PROCEDIMIENTOS DE MEDICIÓN DE EMISIONES DE VEHÍCULOS QUE OPERAN CON CICLO OTTO - NTC 4983</w:t>
          </w:r>
        </w:p>
      </w:tc>
      <w:tc>
        <w:tcPr>
          <w:tcW w:w="2835" w:type="dxa"/>
        </w:tcPr>
        <w:p w:rsidR="002E0283" w:rsidRDefault="002E0283">
          <w:pPr>
            <w:pStyle w:val="Encabezado"/>
          </w:pPr>
          <w:r w:rsidRPr="00C1024D">
            <w:rPr>
              <w:rFonts w:ascii="Calibri" w:hAnsi="Calibri" w:cs="Calibri"/>
              <w:b/>
              <w:sz w:val="19"/>
              <w:szCs w:val="19"/>
            </w:rPr>
            <w:t>Código:</w:t>
          </w:r>
          <w:r w:rsidRPr="00C1024D">
            <w:rPr>
              <w:rFonts w:ascii="Calibri" w:hAnsi="Calibri" w:cs="Calibri"/>
              <w:sz w:val="19"/>
              <w:szCs w:val="19"/>
            </w:rPr>
            <w:t xml:space="preserve"> </w:t>
          </w:r>
          <w:r w:rsidRPr="000F6E28">
            <w:rPr>
              <w:rFonts w:ascii="Calibri" w:hAnsi="Calibri" w:cs="Calibri"/>
              <w:sz w:val="19"/>
              <w:szCs w:val="19"/>
            </w:rPr>
            <w:t>E-SGI-AC-F026</w:t>
          </w:r>
        </w:p>
      </w:tc>
    </w:tr>
    <w:tr w:rsidR="002E0283" w:rsidTr="00016E79">
      <w:trPr>
        <w:jc w:val="center"/>
      </w:trPr>
      <w:tc>
        <w:tcPr>
          <w:tcW w:w="2405" w:type="dxa"/>
          <w:vMerge/>
        </w:tcPr>
        <w:p w:rsidR="002E0283" w:rsidRDefault="002E0283">
          <w:pPr>
            <w:pStyle w:val="Encabezado"/>
          </w:pPr>
        </w:p>
      </w:tc>
      <w:tc>
        <w:tcPr>
          <w:tcW w:w="8789" w:type="dxa"/>
          <w:vMerge/>
        </w:tcPr>
        <w:p w:rsidR="002E0283" w:rsidRDefault="002E0283">
          <w:pPr>
            <w:pStyle w:val="Encabezado"/>
          </w:pPr>
        </w:p>
      </w:tc>
      <w:tc>
        <w:tcPr>
          <w:tcW w:w="2835" w:type="dxa"/>
        </w:tcPr>
        <w:p w:rsidR="002E0283" w:rsidRDefault="002E0283">
          <w:pPr>
            <w:pStyle w:val="Encabezado"/>
          </w:pPr>
          <w:r w:rsidRPr="00C1024D">
            <w:rPr>
              <w:rFonts w:ascii="Calibri" w:hAnsi="Calibri" w:cs="Calibri"/>
              <w:b/>
              <w:sz w:val="19"/>
              <w:szCs w:val="19"/>
            </w:rPr>
            <w:t>Versión:</w:t>
          </w:r>
          <w:r w:rsidRPr="00C1024D">
            <w:rPr>
              <w:rFonts w:ascii="Calibri" w:hAnsi="Calibri" w:cs="Calibri"/>
              <w:sz w:val="19"/>
              <w:szCs w:val="19"/>
            </w:rPr>
            <w:t xml:space="preserve"> 01</w:t>
          </w:r>
        </w:p>
      </w:tc>
    </w:tr>
    <w:tr w:rsidR="002E0283" w:rsidTr="00016E79">
      <w:trPr>
        <w:jc w:val="center"/>
      </w:trPr>
      <w:tc>
        <w:tcPr>
          <w:tcW w:w="2405" w:type="dxa"/>
          <w:vMerge/>
        </w:tcPr>
        <w:p w:rsidR="002E0283" w:rsidRDefault="002E0283">
          <w:pPr>
            <w:pStyle w:val="Encabezado"/>
          </w:pPr>
        </w:p>
      </w:tc>
      <w:tc>
        <w:tcPr>
          <w:tcW w:w="8789" w:type="dxa"/>
          <w:vMerge/>
        </w:tcPr>
        <w:p w:rsidR="002E0283" w:rsidRDefault="002E0283">
          <w:pPr>
            <w:pStyle w:val="Encabezado"/>
          </w:pPr>
        </w:p>
      </w:tc>
      <w:tc>
        <w:tcPr>
          <w:tcW w:w="2835" w:type="dxa"/>
        </w:tcPr>
        <w:p w:rsidR="002E0283" w:rsidRDefault="002E0283">
          <w:pPr>
            <w:pStyle w:val="Encabezado"/>
          </w:pPr>
          <w:r w:rsidRPr="00C1024D">
            <w:rPr>
              <w:rFonts w:ascii="Calibri" w:hAnsi="Calibri" w:cs="Calibri"/>
              <w:b/>
              <w:sz w:val="19"/>
              <w:szCs w:val="19"/>
            </w:rPr>
            <w:t>Fecha:</w:t>
          </w:r>
          <w:r w:rsidRPr="00C1024D">
            <w:rPr>
              <w:rFonts w:ascii="Calibri" w:hAnsi="Calibri" w:cs="Calibri"/>
              <w:sz w:val="19"/>
              <w:szCs w:val="19"/>
            </w:rPr>
            <w:t xml:space="preserve"> 15/12/2017</w:t>
          </w:r>
        </w:p>
      </w:tc>
    </w:tr>
    <w:tr w:rsidR="002E0283" w:rsidTr="00016E79">
      <w:trPr>
        <w:jc w:val="center"/>
      </w:trPr>
      <w:tc>
        <w:tcPr>
          <w:tcW w:w="2405" w:type="dxa"/>
          <w:vMerge/>
        </w:tcPr>
        <w:p w:rsidR="002E0283" w:rsidRDefault="002E0283">
          <w:pPr>
            <w:pStyle w:val="Encabezado"/>
          </w:pPr>
        </w:p>
      </w:tc>
      <w:tc>
        <w:tcPr>
          <w:tcW w:w="8789" w:type="dxa"/>
          <w:vMerge/>
        </w:tcPr>
        <w:p w:rsidR="002E0283" w:rsidRDefault="002E0283">
          <w:pPr>
            <w:pStyle w:val="Encabezado"/>
          </w:pPr>
        </w:p>
      </w:tc>
      <w:tc>
        <w:tcPr>
          <w:tcW w:w="2835" w:type="dxa"/>
        </w:tcPr>
        <w:p w:rsidR="002E0283" w:rsidRDefault="002E0283">
          <w:pPr>
            <w:pStyle w:val="Encabezado"/>
          </w:pPr>
          <w:r w:rsidRPr="00C1024D">
            <w:rPr>
              <w:rFonts w:ascii="Calibri" w:hAnsi="Calibri" w:cs="Calibri"/>
              <w:b/>
              <w:sz w:val="19"/>
              <w:szCs w:val="19"/>
            </w:rPr>
            <w:t>Página:</w:t>
          </w:r>
          <w:r w:rsidRPr="00C1024D">
            <w:rPr>
              <w:rFonts w:ascii="Calibri" w:hAnsi="Calibri" w:cs="Calibri"/>
              <w:sz w:val="19"/>
              <w:szCs w:val="19"/>
            </w:rPr>
            <w:t xml:space="preserve"> </w:t>
          </w:r>
          <w:r w:rsidRPr="00C1024D">
            <w:rPr>
              <w:rFonts w:ascii="Calibri" w:hAnsi="Calibri" w:cs="Calibri"/>
              <w:sz w:val="19"/>
              <w:szCs w:val="19"/>
            </w:rPr>
            <w:fldChar w:fldCharType="begin"/>
          </w:r>
          <w:r w:rsidRPr="00C1024D">
            <w:rPr>
              <w:rFonts w:ascii="Calibri" w:hAnsi="Calibri" w:cs="Calibri"/>
              <w:sz w:val="19"/>
              <w:szCs w:val="19"/>
            </w:rPr>
            <w:instrText xml:space="preserve"> PAGE </w:instrText>
          </w:r>
          <w:r w:rsidRPr="00C1024D">
            <w:rPr>
              <w:rFonts w:ascii="Calibri" w:hAnsi="Calibri" w:cs="Calibri"/>
              <w:sz w:val="19"/>
              <w:szCs w:val="19"/>
            </w:rPr>
            <w:fldChar w:fldCharType="separate"/>
          </w:r>
          <w:r w:rsidR="00473EAA">
            <w:rPr>
              <w:rFonts w:ascii="Calibri" w:hAnsi="Calibri" w:cs="Calibri"/>
              <w:noProof/>
              <w:sz w:val="19"/>
              <w:szCs w:val="19"/>
            </w:rPr>
            <w:t>7</w:t>
          </w:r>
          <w:r w:rsidRPr="00C1024D">
            <w:rPr>
              <w:rFonts w:ascii="Calibri" w:hAnsi="Calibri" w:cs="Calibri"/>
              <w:sz w:val="19"/>
              <w:szCs w:val="19"/>
            </w:rPr>
            <w:fldChar w:fldCharType="end"/>
          </w:r>
          <w:r w:rsidRPr="00C1024D">
            <w:rPr>
              <w:rFonts w:ascii="Calibri" w:hAnsi="Calibri" w:cs="Calibri"/>
              <w:sz w:val="19"/>
              <w:szCs w:val="19"/>
            </w:rPr>
            <w:t xml:space="preserve"> de </w:t>
          </w:r>
          <w:r w:rsidRPr="00C1024D">
            <w:rPr>
              <w:rFonts w:ascii="Calibri" w:hAnsi="Calibri" w:cs="Calibri"/>
              <w:sz w:val="19"/>
              <w:szCs w:val="19"/>
            </w:rPr>
            <w:fldChar w:fldCharType="begin"/>
          </w:r>
          <w:r w:rsidRPr="00C1024D">
            <w:rPr>
              <w:rFonts w:ascii="Calibri" w:hAnsi="Calibri" w:cs="Calibri"/>
              <w:sz w:val="19"/>
              <w:szCs w:val="19"/>
            </w:rPr>
            <w:instrText xml:space="preserve"> NUMPAGES  </w:instrText>
          </w:r>
          <w:r w:rsidRPr="00C1024D">
            <w:rPr>
              <w:rFonts w:ascii="Calibri" w:hAnsi="Calibri" w:cs="Calibri"/>
              <w:sz w:val="19"/>
              <w:szCs w:val="19"/>
            </w:rPr>
            <w:fldChar w:fldCharType="separate"/>
          </w:r>
          <w:r w:rsidR="00473EAA">
            <w:rPr>
              <w:rFonts w:ascii="Calibri" w:hAnsi="Calibri" w:cs="Calibri"/>
              <w:noProof/>
              <w:sz w:val="19"/>
              <w:szCs w:val="19"/>
            </w:rPr>
            <w:t>8</w:t>
          </w:r>
          <w:r w:rsidRPr="00C1024D">
            <w:rPr>
              <w:rFonts w:ascii="Calibri" w:hAnsi="Calibri" w:cs="Calibri"/>
              <w:sz w:val="19"/>
              <w:szCs w:val="19"/>
            </w:rPr>
            <w:fldChar w:fldCharType="end"/>
          </w:r>
        </w:p>
      </w:tc>
    </w:tr>
  </w:tbl>
  <w:p w:rsidR="002E0283" w:rsidRDefault="002E0283" w:rsidP="00C1024D">
    <w:pPr>
      <w:pStyle w:val="Encabezado"/>
      <w:spacing w:line="12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7F3"/>
    <w:rsid w:val="00016E79"/>
    <w:rsid w:val="00035123"/>
    <w:rsid w:val="0007159E"/>
    <w:rsid w:val="000873DD"/>
    <w:rsid w:val="000A7B4A"/>
    <w:rsid w:val="000F6E28"/>
    <w:rsid w:val="001169FA"/>
    <w:rsid w:val="002072AF"/>
    <w:rsid w:val="002D1918"/>
    <w:rsid w:val="002E0283"/>
    <w:rsid w:val="003A6D13"/>
    <w:rsid w:val="0042714D"/>
    <w:rsid w:val="00473EAA"/>
    <w:rsid w:val="004D1931"/>
    <w:rsid w:val="0056198D"/>
    <w:rsid w:val="005B3702"/>
    <w:rsid w:val="00697D2C"/>
    <w:rsid w:val="0088566C"/>
    <w:rsid w:val="00966118"/>
    <w:rsid w:val="009815D7"/>
    <w:rsid w:val="00A0560A"/>
    <w:rsid w:val="00A12DA1"/>
    <w:rsid w:val="00A151FC"/>
    <w:rsid w:val="00A52D24"/>
    <w:rsid w:val="00AB073F"/>
    <w:rsid w:val="00AC5859"/>
    <w:rsid w:val="00B347F3"/>
    <w:rsid w:val="00BA1B0F"/>
    <w:rsid w:val="00BA47FC"/>
    <w:rsid w:val="00BF616C"/>
    <w:rsid w:val="00C04C4A"/>
    <w:rsid w:val="00C1024D"/>
    <w:rsid w:val="00CB677F"/>
    <w:rsid w:val="00DD239D"/>
    <w:rsid w:val="00EC6700"/>
    <w:rsid w:val="00ED3BA0"/>
    <w:rsid w:val="00F724FE"/>
    <w:rsid w:val="00FF2A02"/>
    <w:rsid w:val="00FF71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14AC80B-9A6A-4F8C-B5B3-C680486B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3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347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7F3"/>
  </w:style>
  <w:style w:type="paragraph" w:styleId="Piedepgina">
    <w:name w:val="footer"/>
    <w:basedOn w:val="Normal"/>
    <w:link w:val="PiedepginaCar"/>
    <w:uiPriority w:val="99"/>
    <w:unhideWhenUsed/>
    <w:rsid w:val="00B347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7F3"/>
  </w:style>
  <w:style w:type="numbering" w:customStyle="1" w:styleId="Sinlista1">
    <w:name w:val="Sin lista1"/>
    <w:next w:val="Sinlista"/>
    <w:uiPriority w:val="99"/>
    <w:semiHidden/>
    <w:unhideWhenUsed/>
    <w:rsid w:val="00FF7153"/>
  </w:style>
  <w:style w:type="character" w:styleId="Hipervnculo">
    <w:name w:val="Hyperlink"/>
    <w:basedOn w:val="Fuentedeprrafopredeter"/>
    <w:uiPriority w:val="99"/>
    <w:semiHidden/>
    <w:unhideWhenUsed/>
    <w:rsid w:val="00FF7153"/>
    <w:rPr>
      <w:color w:val="0000FF"/>
      <w:u w:val="single"/>
    </w:rPr>
  </w:style>
  <w:style w:type="character" w:styleId="Hipervnculovisitado">
    <w:name w:val="FollowedHyperlink"/>
    <w:basedOn w:val="Fuentedeprrafopredeter"/>
    <w:uiPriority w:val="99"/>
    <w:semiHidden/>
    <w:unhideWhenUsed/>
    <w:rsid w:val="00FF7153"/>
    <w:rPr>
      <w:color w:val="800080"/>
      <w:u w:val="single"/>
    </w:rPr>
  </w:style>
  <w:style w:type="paragraph" w:customStyle="1" w:styleId="font5">
    <w:name w:val="font5"/>
    <w:basedOn w:val="Normal"/>
    <w:rsid w:val="00FF7153"/>
    <w:pPr>
      <w:spacing w:before="100" w:beforeAutospacing="1" w:after="100" w:afterAutospacing="1" w:line="240" w:lineRule="auto"/>
    </w:pPr>
    <w:rPr>
      <w:rFonts w:ascii="Calibri" w:eastAsia="Times New Roman" w:hAnsi="Calibri" w:cs="Calibri"/>
      <w:color w:val="000000"/>
      <w:sz w:val="18"/>
      <w:szCs w:val="18"/>
      <w:lang w:eastAsia="es-CO"/>
    </w:rPr>
  </w:style>
  <w:style w:type="paragraph" w:customStyle="1" w:styleId="font6">
    <w:name w:val="font6"/>
    <w:basedOn w:val="Normal"/>
    <w:rsid w:val="00FF7153"/>
    <w:pPr>
      <w:spacing w:before="100" w:beforeAutospacing="1" w:after="100" w:afterAutospacing="1" w:line="240" w:lineRule="auto"/>
    </w:pPr>
    <w:rPr>
      <w:rFonts w:ascii="Calibri" w:eastAsia="Times New Roman" w:hAnsi="Calibri" w:cs="Calibri"/>
      <w:color w:val="000000"/>
      <w:sz w:val="18"/>
      <w:szCs w:val="18"/>
      <w:lang w:eastAsia="es-CO"/>
    </w:rPr>
  </w:style>
  <w:style w:type="paragraph" w:customStyle="1" w:styleId="font7">
    <w:name w:val="font7"/>
    <w:basedOn w:val="Normal"/>
    <w:rsid w:val="00FF7153"/>
    <w:pPr>
      <w:spacing w:before="100" w:beforeAutospacing="1" w:after="100" w:afterAutospacing="1" w:line="240" w:lineRule="auto"/>
    </w:pPr>
    <w:rPr>
      <w:rFonts w:ascii="Calibri" w:eastAsia="Times New Roman" w:hAnsi="Calibri" w:cs="Calibri"/>
      <w:color w:val="000000"/>
      <w:sz w:val="18"/>
      <w:szCs w:val="18"/>
      <w:lang w:eastAsia="es-CO"/>
    </w:rPr>
  </w:style>
  <w:style w:type="paragraph" w:customStyle="1" w:styleId="font8">
    <w:name w:val="font8"/>
    <w:basedOn w:val="Normal"/>
    <w:rsid w:val="00FF7153"/>
    <w:pPr>
      <w:spacing w:before="100" w:beforeAutospacing="1" w:after="100" w:afterAutospacing="1" w:line="240" w:lineRule="auto"/>
    </w:pPr>
    <w:rPr>
      <w:rFonts w:ascii="Calibri" w:eastAsia="Times New Roman" w:hAnsi="Calibri" w:cs="Calibri"/>
      <w:color w:val="000000"/>
      <w:sz w:val="18"/>
      <w:szCs w:val="18"/>
      <w:lang w:eastAsia="es-CO"/>
    </w:rPr>
  </w:style>
  <w:style w:type="paragraph" w:customStyle="1" w:styleId="font9">
    <w:name w:val="font9"/>
    <w:basedOn w:val="Normal"/>
    <w:rsid w:val="00FF7153"/>
    <w:pPr>
      <w:spacing w:before="100" w:beforeAutospacing="1" w:after="100" w:afterAutospacing="1" w:line="240" w:lineRule="auto"/>
    </w:pPr>
    <w:rPr>
      <w:rFonts w:ascii="Calibri" w:eastAsia="Times New Roman" w:hAnsi="Calibri" w:cs="Calibri"/>
      <w:color w:val="000000"/>
      <w:sz w:val="18"/>
      <w:szCs w:val="18"/>
      <w:lang w:eastAsia="es-CO"/>
    </w:rPr>
  </w:style>
  <w:style w:type="paragraph" w:customStyle="1" w:styleId="font10">
    <w:name w:val="font10"/>
    <w:basedOn w:val="Normal"/>
    <w:rsid w:val="00FF7153"/>
    <w:pPr>
      <w:spacing w:before="100" w:beforeAutospacing="1" w:after="100" w:afterAutospacing="1" w:line="240" w:lineRule="auto"/>
    </w:pPr>
    <w:rPr>
      <w:rFonts w:ascii="Calibri" w:eastAsia="Times New Roman" w:hAnsi="Calibri" w:cs="Calibri"/>
      <w:color w:val="000000"/>
      <w:sz w:val="16"/>
      <w:szCs w:val="16"/>
      <w:lang w:eastAsia="es-CO"/>
    </w:rPr>
  </w:style>
  <w:style w:type="paragraph" w:customStyle="1" w:styleId="font11">
    <w:name w:val="font11"/>
    <w:basedOn w:val="Normal"/>
    <w:rsid w:val="00FF7153"/>
    <w:pPr>
      <w:spacing w:before="100" w:beforeAutospacing="1" w:after="100" w:afterAutospacing="1" w:line="240" w:lineRule="auto"/>
    </w:pPr>
    <w:rPr>
      <w:rFonts w:ascii="Calibri" w:eastAsia="Times New Roman" w:hAnsi="Calibri" w:cs="Calibri"/>
      <w:color w:val="000000"/>
      <w:sz w:val="16"/>
      <w:szCs w:val="16"/>
      <w:lang w:eastAsia="es-CO"/>
    </w:rPr>
  </w:style>
  <w:style w:type="paragraph" w:customStyle="1" w:styleId="xl65">
    <w:name w:val="xl65"/>
    <w:basedOn w:val="Normal"/>
    <w:rsid w:val="00FF7153"/>
    <w:pPr>
      <w:spacing w:before="100" w:beforeAutospacing="1" w:after="100" w:afterAutospacing="1" w:line="240" w:lineRule="auto"/>
    </w:pPr>
    <w:rPr>
      <w:rFonts w:ascii="Arial Narrow" w:eastAsia="Times New Roman" w:hAnsi="Arial Narrow" w:cs="Times New Roman"/>
      <w:sz w:val="20"/>
      <w:szCs w:val="20"/>
      <w:lang w:eastAsia="es-CO"/>
    </w:rPr>
  </w:style>
  <w:style w:type="paragraph" w:customStyle="1" w:styleId="xl66">
    <w:name w:val="xl66"/>
    <w:basedOn w:val="Normal"/>
    <w:rsid w:val="00FF7153"/>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67">
    <w:name w:val="xl67"/>
    <w:basedOn w:val="Normal"/>
    <w:rsid w:val="00FF7153"/>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68">
    <w:name w:val="xl68"/>
    <w:basedOn w:val="Normal"/>
    <w:rsid w:val="00FF7153"/>
    <w:pPr>
      <w:spacing w:before="100" w:beforeAutospacing="1" w:after="100" w:afterAutospacing="1" w:line="240" w:lineRule="auto"/>
      <w:jc w:val="right"/>
      <w:textAlignment w:val="center"/>
    </w:pPr>
    <w:rPr>
      <w:rFonts w:ascii="Times New Roman" w:eastAsia="Times New Roman" w:hAnsi="Times New Roman" w:cs="Times New Roman"/>
      <w:sz w:val="18"/>
      <w:szCs w:val="18"/>
      <w:lang w:eastAsia="es-CO"/>
    </w:rPr>
  </w:style>
  <w:style w:type="paragraph" w:customStyle="1" w:styleId="xl69">
    <w:name w:val="xl69"/>
    <w:basedOn w:val="Normal"/>
    <w:rsid w:val="00FF7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70">
    <w:name w:val="xl70"/>
    <w:basedOn w:val="Normal"/>
    <w:rsid w:val="00FF7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s-CO"/>
    </w:rPr>
  </w:style>
  <w:style w:type="paragraph" w:customStyle="1" w:styleId="xl71">
    <w:name w:val="xl71"/>
    <w:basedOn w:val="Normal"/>
    <w:rsid w:val="00FF7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72">
    <w:name w:val="xl72"/>
    <w:basedOn w:val="Normal"/>
    <w:rsid w:val="00FF7153"/>
    <w:pPr>
      <w:spacing w:before="100" w:beforeAutospacing="1" w:after="100" w:afterAutospacing="1" w:line="240" w:lineRule="auto"/>
      <w:jc w:val="both"/>
      <w:textAlignment w:val="center"/>
    </w:pPr>
    <w:rPr>
      <w:rFonts w:ascii="Times New Roman" w:eastAsia="Times New Roman" w:hAnsi="Times New Roman" w:cs="Times New Roman"/>
      <w:b/>
      <w:bCs/>
      <w:sz w:val="18"/>
      <w:szCs w:val="18"/>
      <w:lang w:eastAsia="es-CO"/>
    </w:rPr>
  </w:style>
  <w:style w:type="paragraph" w:customStyle="1" w:styleId="xl73">
    <w:name w:val="xl73"/>
    <w:basedOn w:val="Normal"/>
    <w:rsid w:val="00FF7153"/>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CO"/>
    </w:rPr>
  </w:style>
  <w:style w:type="paragraph" w:customStyle="1" w:styleId="xl74">
    <w:name w:val="xl74"/>
    <w:basedOn w:val="Normal"/>
    <w:rsid w:val="00FF7153"/>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CO"/>
    </w:rPr>
  </w:style>
  <w:style w:type="paragraph" w:customStyle="1" w:styleId="xl75">
    <w:name w:val="xl75"/>
    <w:basedOn w:val="Normal"/>
    <w:rsid w:val="00FF7153"/>
    <w:pPr>
      <w:spacing w:before="100" w:beforeAutospacing="1" w:after="100" w:afterAutospacing="1" w:line="240" w:lineRule="auto"/>
      <w:jc w:val="both"/>
      <w:textAlignment w:val="center"/>
    </w:pPr>
    <w:rPr>
      <w:rFonts w:ascii="Times New Roman" w:eastAsia="Times New Roman" w:hAnsi="Times New Roman" w:cs="Times New Roman"/>
      <w:sz w:val="18"/>
      <w:szCs w:val="18"/>
      <w:lang w:eastAsia="es-CO"/>
    </w:rPr>
  </w:style>
  <w:style w:type="paragraph" w:customStyle="1" w:styleId="xl76">
    <w:name w:val="xl76"/>
    <w:basedOn w:val="Normal"/>
    <w:rsid w:val="00FF7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CO"/>
    </w:rPr>
  </w:style>
  <w:style w:type="paragraph" w:customStyle="1" w:styleId="xl77">
    <w:name w:val="xl77"/>
    <w:basedOn w:val="Normal"/>
    <w:rsid w:val="00FF7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es-CO"/>
    </w:rPr>
  </w:style>
  <w:style w:type="paragraph" w:customStyle="1" w:styleId="xl78">
    <w:name w:val="xl78"/>
    <w:basedOn w:val="Normal"/>
    <w:rsid w:val="00FF715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79">
    <w:name w:val="xl79"/>
    <w:basedOn w:val="Normal"/>
    <w:rsid w:val="00FF7153"/>
    <w:pPr>
      <w:spacing w:before="100" w:beforeAutospacing="1" w:after="100" w:afterAutospacing="1" w:line="240" w:lineRule="auto"/>
      <w:jc w:val="right"/>
      <w:textAlignment w:val="center"/>
    </w:pPr>
    <w:rPr>
      <w:rFonts w:ascii="Times New Roman" w:eastAsia="Times New Roman" w:hAnsi="Times New Roman" w:cs="Times New Roman"/>
      <w:sz w:val="18"/>
      <w:szCs w:val="18"/>
      <w:lang w:eastAsia="es-CO"/>
    </w:rPr>
  </w:style>
  <w:style w:type="paragraph" w:customStyle="1" w:styleId="xl80">
    <w:name w:val="xl80"/>
    <w:basedOn w:val="Normal"/>
    <w:rsid w:val="00FF715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CO"/>
    </w:rPr>
  </w:style>
  <w:style w:type="paragraph" w:customStyle="1" w:styleId="xl81">
    <w:name w:val="xl81"/>
    <w:basedOn w:val="Normal"/>
    <w:rsid w:val="00FF715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CO"/>
    </w:rPr>
  </w:style>
  <w:style w:type="paragraph" w:customStyle="1" w:styleId="xl82">
    <w:name w:val="xl82"/>
    <w:basedOn w:val="Normal"/>
    <w:rsid w:val="00FF7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83">
    <w:name w:val="xl83"/>
    <w:basedOn w:val="Normal"/>
    <w:rsid w:val="00FF715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84">
    <w:name w:val="xl84"/>
    <w:basedOn w:val="Normal"/>
    <w:rsid w:val="00FF715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85">
    <w:name w:val="xl85"/>
    <w:basedOn w:val="Normal"/>
    <w:rsid w:val="00FF715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86">
    <w:name w:val="xl86"/>
    <w:basedOn w:val="Normal"/>
    <w:rsid w:val="00FF7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87">
    <w:name w:val="xl87"/>
    <w:basedOn w:val="Normal"/>
    <w:rsid w:val="00FF7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88">
    <w:name w:val="xl88"/>
    <w:basedOn w:val="Normal"/>
    <w:rsid w:val="00FF715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89">
    <w:name w:val="xl89"/>
    <w:basedOn w:val="Normal"/>
    <w:rsid w:val="00FF715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90">
    <w:name w:val="xl90"/>
    <w:basedOn w:val="Normal"/>
    <w:rsid w:val="00FF715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91">
    <w:name w:val="xl91"/>
    <w:basedOn w:val="Normal"/>
    <w:rsid w:val="00FF715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92">
    <w:name w:val="xl92"/>
    <w:basedOn w:val="Normal"/>
    <w:rsid w:val="00FF7153"/>
    <w:pP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93">
    <w:name w:val="xl93"/>
    <w:basedOn w:val="Normal"/>
    <w:rsid w:val="00FF7153"/>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94">
    <w:name w:val="xl94"/>
    <w:basedOn w:val="Normal"/>
    <w:rsid w:val="00FF7153"/>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s-CO"/>
    </w:rPr>
  </w:style>
  <w:style w:type="paragraph" w:customStyle="1" w:styleId="xl95">
    <w:name w:val="xl95"/>
    <w:basedOn w:val="Normal"/>
    <w:rsid w:val="00FF7153"/>
    <w:pPr>
      <w:spacing w:before="100" w:beforeAutospacing="1" w:after="100" w:afterAutospacing="1" w:line="240" w:lineRule="auto"/>
      <w:textAlignment w:val="top"/>
    </w:pPr>
    <w:rPr>
      <w:rFonts w:ascii="Times New Roman" w:eastAsia="Times New Roman" w:hAnsi="Times New Roman" w:cs="Times New Roman"/>
      <w:sz w:val="18"/>
      <w:szCs w:val="18"/>
      <w:lang w:eastAsia="es-CO"/>
    </w:rPr>
  </w:style>
  <w:style w:type="paragraph" w:customStyle="1" w:styleId="xl96">
    <w:name w:val="xl96"/>
    <w:basedOn w:val="Normal"/>
    <w:rsid w:val="00FF715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s-CO"/>
    </w:rPr>
  </w:style>
  <w:style w:type="paragraph" w:customStyle="1" w:styleId="xl97">
    <w:name w:val="xl97"/>
    <w:basedOn w:val="Normal"/>
    <w:rsid w:val="00FF71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98">
    <w:name w:val="xl98"/>
    <w:basedOn w:val="Normal"/>
    <w:rsid w:val="00FF715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99">
    <w:name w:val="xl99"/>
    <w:basedOn w:val="Normal"/>
    <w:rsid w:val="00FF7153"/>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100">
    <w:name w:val="xl100"/>
    <w:basedOn w:val="Normal"/>
    <w:rsid w:val="00FF715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CO"/>
    </w:rPr>
  </w:style>
  <w:style w:type="paragraph" w:customStyle="1" w:styleId="xl101">
    <w:name w:val="xl101"/>
    <w:basedOn w:val="Normal"/>
    <w:rsid w:val="00FF71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02">
    <w:name w:val="xl102"/>
    <w:basedOn w:val="Normal"/>
    <w:rsid w:val="00FF7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03">
    <w:name w:val="xl103"/>
    <w:basedOn w:val="Normal"/>
    <w:rsid w:val="00FF7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CO"/>
    </w:rPr>
  </w:style>
  <w:style w:type="paragraph" w:customStyle="1" w:styleId="xl104">
    <w:name w:val="xl104"/>
    <w:basedOn w:val="Normal"/>
    <w:rsid w:val="00FF715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CO"/>
    </w:rPr>
  </w:style>
  <w:style w:type="paragraph" w:customStyle="1" w:styleId="xl105">
    <w:name w:val="xl105"/>
    <w:basedOn w:val="Normal"/>
    <w:rsid w:val="00FF715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CO"/>
    </w:rPr>
  </w:style>
  <w:style w:type="paragraph" w:customStyle="1" w:styleId="xl106">
    <w:name w:val="xl106"/>
    <w:basedOn w:val="Normal"/>
    <w:rsid w:val="00FF715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CO"/>
    </w:rPr>
  </w:style>
  <w:style w:type="paragraph" w:customStyle="1" w:styleId="xl107">
    <w:name w:val="xl107"/>
    <w:basedOn w:val="Normal"/>
    <w:rsid w:val="00FF715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8">
    <w:name w:val="xl108"/>
    <w:basedOn w:val="Normal"/>
    <w:rsid w:val="00FF715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9">
    <w:name w:val="xl109"/>
    <w:basedOn w:val="Normal"/>
    <w:rsid w:val="00FF715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0">
    <w:name w:val="xl110"/>
    <w:basedOn w:val="Normal"/>
    <w:rsid w:val="00FF715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11">
    <w:name w:val="xl111"/>
    <w:basedOn w:val="Normal"/>
    <w:rsid w:val="00FF7153"/>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12">
    <w:name w:val="xl112"/>
    <w:basedOn w:val="Normal"/>
    <w:rsid w:val="00FF715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13">
    <w:name w:val="xl113"/>
    <w:basedOn w:val="Normal"/>
    <w:rsid w:val="00FF71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CO"/>
    </w:rPr>
  </w:style>
  <w:style w:type="paragraph" w:customStyle="1" w:styleId="xl114">
    <w:name w:val="xl114"/>
    <w:basedOn w:val="Normal"/>
    <w:rsid w:val="00FF7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5">
    <w:name w:val="xl115"/>
    <w:basedOn w:val="Normal"/>
    <w:rsid w:val="00FF7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xl116">
    <w:name w:val="xl116"/>
    <w:basedOn w:val="Normal"/>
    <w:rsid w:val="00FF7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CO"/>
    </w:rPr>
  </w:style>
  <w:style w:type="paragraph" w:customStyle="1" w:styleId="Default">
    <w:name w:val="Default"/>
    <w:rsid w:val="00A0560A"/>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extoindependiente3">
    <w:name w:val="Body Text 3"/>
    <w:basedOn w:val="Normal"/>
    <w:link w:val="Textoindependiente3Car"/>
    <w:rsid w:val="00A0560A"/>
    <w:pPr>
      <w:spacing w:after="120" w:line="240" w:lineRule="auto"/>
      <w:jc w:val="both"/>
    </w:pPr>
    <w:rPr>
      <w:rFonts w:ascii="Arial" w:eastAsia="Times New Roman" w:hAnsi="Arial" w:cs="Times New Roman"/>
      <w:sz w:val="16"/>
      <w:szCs w:val="16"/>
      <w:lang w:eastAsia="es-ES"/>
    </w:rPr>
  </w:style>
  <w:style w:type="character" w:customStyle="1" w:styleId="Textoindependiente3Car">
    <w:name w:val="Texto independiente 3 Car"/>
    <w:basedOn w:val="Fuentedeprrafopredeter"/>
    <w:link w:val="Textoindependiente3"/>
    <w:rsid w:val="00A0560A"/>
    <w:rPr>
      <w:rFonts w:ascii="Arial" w:eastAsia="Times New Roman" w:hAnsi="Arial" w:cs="Times New Roman"/>
      <w:sz w:val="16"/>
      <w:szCs w:val="16"/>
      <w:lang w:eastAsia="es-ES"/>
    </w:rPr>
  </w:style>
  <w:style w:type="paragraph" w:styleId="Prrafodelista">
    <w:name w:val="List Paragraph"/>
    <w:basedOn w:val="Normal"/>
    <w:uiPriority w:val="34"/>
    <w:qFormat/>
    <w:rsid w:val="00A0560A"/>
    <w:pPr>
      <w:spacing w:after="200" w:line="276" w:lineRule="auto"/>
      <w:ind w:left="708"/>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74947">
      <w:bodyDiv w:val="1"/>
      <w:marLeft w:val="0"/>
      <w:marRight w:val="0"/>
      <w:marTop w:val="0"/>
      <w:marBottom w:val="0"/>
      <w:divBdr>
        <w:top w:val="none" w:sz="0" w:space="0" w:color="auto"/>
        <w:left w:val="none" w:sz="0" w:space="0" w:color="auto"/>
        <w:bottom w:val="none" w:sz="0" w:space="0" w:color="auto"/>
        <w:right w:val="none" w:sz="0" w:space="0" w:color="auto"/>
      </w:divBdr>
    </w:div>
    <w:div w:id="20780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3274</Words>
  <Characters>18012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dc:creator>
  <cp:keywords/>
  <dc:description/>
  <cp:lastModifiedBy>LAC</cp:lastModifiedBy>
  <cp:revision>15</cp:revision>
  <dcterms:created xsi:type="dcterms:W3CDTF">2018-02-04T04:28:00Z</dcterms:created>
  <dcterms:modified xsi:type="dcterms:W3CDTF">2018-02-04T20:20:00Z</dcterms:modified>
</cp:coreProperties>
</file>